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66" w:rsidRPr="00741C66" w:rsidRDefault="00741C66" w:rsidP="00741C66">
      <w:pPr>
        <w:autoSpaceDE w:val="0"/>
        <w:autoSpaceDN w:val="0"/>
        <w:adjustRightInd w:val="0"/>
        <w:ind w:left="0" w:firstLine="0"/>
        <w:jc w:val="right"/>
        <w:rPr>
          <w:rFonts w:ascii="Times New Roman" w:hAnsi="Times New Roman" w:cs="Times New Roman"/>
          <w:bCs/>
          <w:szCs w:val="28"/>
        </w:rPr>
      </w:pPr>
      <w:r w:rsidRPr="00741C66">
        <w:rPr>
          <w:rFonts w:ascii="Times New Roman" w:hAnsi="Times New Roman" w:cs="Times New Roman"/>
          <w:bCs/>
          <w:szCs w:val="28"/>
        </w:rPr>
        <w:t>Pielikums Nr.1.</w:t>
      </w:r>
    </w:p>
    <w:p w:rsidR="00741C66" w:rsidRPr="00741C66" w:rsidRDefault="00741C66" w:rsidP="00741C66">
      <w:pPr>
        <w:autoSpaceDE w:val="0"/>
        <w:autoSpaceDN w:val="0"/>
        <w:adjustRightInd w:val="0"/>
        <w:ind w:left="0" w:firstLine="0"/>
        <w:jc w:val="right"/>
        <w:rPr>
          <w:rFonts w:ascii="Times New Roman" w:hAnsi="Times New Roman" w:cs="Times New Roman"/>
          <w:b/>
          <w:bCs/>
          <w:sz w:val="28"/>
          <w:szCs w:val="28"/>
        </w:rPr>
      </w:pPr>
    </w:p>
    <w:p w:rsidR="00741C66" w:rsidRPr="00741C66" w:rsidRDefault="00741C66" w:rsidP="00741C66">
      <w:pPr>
        <w:autoSpaceDE w:val="0"/>
        <w:autoSpaceDN w:val="0"/>
        <w:adjustRightInd w:val="0"/>
        <w:ind w:left="0" w:firstLine="0"/>
        <w:jc w:val="center"/>
        <w:rPr>
          <w:rFonts w:ascii="Times New Roman" w:hAnsi="Times New Roman" w:cs="Times New Roman"/>
          <w:b/>
          <w:bCs/>
          <w:sz w:val="28"/>
          <w:szCs w:val="28"/>
        </w:rPr>
      </w:pPr>
      <w:r w:rsidRPr="00741C66">
        <w:rPr>
          <w:rFonts w:ascii="Times New Roman" w:hAnsi="Times New Roman" w:cs="Times New Roman"/>
          <w:b/>
          <w:bCs/>
          <w:sz w:val="28"/>
          <w:szCs w:val="28"/>
        </w:rPr>
        <w:t>Tehniskā specifikācija</w:t>
      </w:r>
    </w:p>
    <w:p w:rsidR="00741C66" w:rsidRPr="00741C66" w:rsidRDefault="00741C66" w:rsidP="00741C66">
      <w:pPr>
        <w:autoSpaceDE w:val="0"/>
        <w:autoSpaceDN w:val="0"/>
        <w:adjustRightInd w:val="0"/>
        <w:ind w:left="0" w:firstLine="0"/>
        <w:jc w:val="center"/>
        <w:rPr>
          <w:rFonts w:ascii="Times New Roman" w:hAnsi="Times New Roman" w:cs="Times New Roman"/>
          <w:sz w:val="28"/>
          <w:szCs w:val="28"/>
        </w:rPr>
      </w:pPr>
    </w:p>
    <w:p w:rsidR="00741C66" w:rsidRPr="00741C66" w:rsidRDefault="00741C66" w:rsidP="00741C66">
      <w:pPr>
        <w:numPr>
          <w:ilvl w:val="0"/>
          <w:numId w:val="1"/>
        </w:numPr>
        <w:autoSpaceDE w:val="0"/>
        <w:autoSpaceDN w:val="0"/>
        <w:adjustRightInd w:val="0"/>
        <w:ind w:left="284" w:hanging="284"/>
        <w:rPr>
          <w:rFonts w:ascii="Times New Roman" w:hAnsi="Times New Roman" w:cs="Times New Roman"/>
          <w:b/>
          <w:bCs/>
        </w:rPr>
      </w:pPr>
      <w:r w:rsidRPr="00741C66">
        <w:rPr>
          <w:rFonts w:ascii="Times New Roman" w:hAnsi="Times New Roman" w:cs="Times New Roman"/>
          <w:b/>
          <w:bCs/>
        </w:rPr>
        <w:t xml:space="preserve">Būvuzraudzības mērķis ir uzraudzīt Pasūtītāja tiesības un intereses būvdarbu veikšanas procesā, kā arī nepieļaut: </w:t>
      </w:r>
    </w:p>
    <w:p w:rsidR="00741C66" w:rsidRPr="00741C66" w:rsidRDefault="00741C66" w:rsidP="00741C66">
      <w:pPr>
        <w:numPr>
          <w:ilvl w:val="1"/>
          <w:numId w:val="1"/>
        </w:numPr>
        <w:autoSpaceDE w:val="0"/>
        <w:autoSpaceDN w:val="0"/>
        <w:adjustRightInd w:val="0"/>
        <w:rPr>
          <w:rFonts w:ascii="Times New Roman" w:hAnsi="Times New Roman" w:cs="Times New Roman"/>
        </w:rPr>
      </w:pPr>
      <w:r w:rsidRPr="00741C66">
        <w:rPr>
          <w:rFonts w:ascii="Times New Roman" w:hAnsi="Times New Roman" w:cs="Times New Roman"/>
        </w:rPr>
        <w:t xml:space="preserve">Būvniecības dalībnieku patvaļīgas atkāpes no akceptētā būvprojekta. </w:t>
      </w:r>
    </w:p>
    <w:p w:rsidR="00741C66" w:rsidRPr="00741C66" w:rsidRDefault="00741C66" w:rsidP="00741C66">
      <w:pPr>
        <w:numPr>
          <w:ilvl w:val="1"/>
          <w:numId w:val="1"/>
        </w:numPr>
        <w:autoSpaceDE w:val="0"/>
        <w:autoSpaceDN w:val="0"/>
        <w:adjustRightInd w:val="0"/>
        <w:rPr>
          <w:rFonts w:ascii="Times New Roman" w:hAnsi="Times New Roman" w:cs="Times New Roman"/>
        </w:rPr>
      </w:pPr>
      <w:r w:rsidRPr="00741C66">
        <w:rPr>
          <w:rFonts w:ascii="Times New Roman" w:hAnsi="Times New Roman" w:cs="Times New Roman"/>
        </w:rPr>
        <w:t xml:space="preserve">Būvniecības reglamentējošo normatīvo aktu pārkāpumus. </w:t>
      </w:r>
    </w:p>
    <w:p w:rsidR="00741C66" w:rsidRPr="00741C66" w:rsidRDefault="00741C66" w:rsidP="00741C66">
      <w:pPr>
        <w:numPr>
          <w:ilvl w:val="1"/>
          <w:numId w:val="1"/>
        </w:numPr>
        <w:autoSpaceDE w:val="0"/>
        <w:autoSpaceDN w:val="0"/>
        <w:adjustRightInd w:val="0"/>
        <w:rPr>
          <w:rFonts w:ascii="Times New Roman" w:hAnsi="Times New Roman" w:cs="Times New Roman"/>
        </w:rPr>
      </w:pPr>
      <w:r w:rsidRPr="00741C66">
        <w:rPr>
          <w:rFonts w:ascii="Times New Roman" w:hAnsi="Times New Roman" w:cs="Times New Roman"/>
        </w:rPr>
        <w:t xml:space="preserve">Patvaļīgas atkāpes no būvprojektā un darbu veikšanas projektā noteiktās darbu veikšanas tehnoloģijas. </w:t>
      </w:r>
    </w:p>
    <w:p w:rsidR="00741C66" w:rsidRPr="00741C66" w:rsidRDefault="00741C66" w:rsidP="00741C66">
      <w:pPr>
        <w:numPr>
          <w:ilvl w:val="0"/>
          <w:numId w:val="1"/>
        </w:numPr>
        <w:autoSpaceDE w:val="0"/>
        <w:autoSpaceDN w:val="0"/>
        <w:adjustRightInd w:val="0"/>
        <w:ind w:left="426" w:hanging="426"/>
        <w:rPr>
          <w:rFonts w:ascii="Times New Roman" w:hAnsi="Times New Roman" w:cs="Times New Roman"/>
          <w:b/>
          <w:bCs/>
        </w:rPr>
      </w:pPr>
      <w:r w:rsidRPr="00741C66">
        <w:rPr>
          <w:rFonts w:ascii="Times New Roman" w:hAnsi="Times New Roman" w:cs="Times New Roman"/>
          <w:b/>
          <w:bCs/>
        </w:rPr>
        <w:t xml:space="preserve">Izpildītāja tiesības un pienākumi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Iepazīties ar būvprojektu dokumentāciju.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Organizēt nepieciešamo dokumentu iesniegšanu Ventspils valstspilsētas pašvaldības iestādes Būvniecības administratīvajā inspekcijā, lai saņemtu atzīmi būvatļaujā par būvdarbu uzsākšanas nosacījumu izpildi.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Pārbaudīt būvuzņēmēja ikmēneša darbu izpildes aktus (formas) to aritmētisko pareizību, t.sk., samaksas dokumentu pareizību, pirms iesniegšanas Pasūtītājam.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Būvuzraudzība jāveic vismaz 5 (piecas) dienas nedēļā, 2 (divas) stundas dienā (būvdarbu veikšanas laikā), atbilstoši izstrādātajam un ar Pasūtītāja pārstāvi saskaņotajam būvuzraudzības grafikam, par to veicot ierakstu būvdarbu žurnālā.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Būvuzraudzības speciālistiem jābūt nodrošinātiem ar mobiliem sakariem, lai būtu sasniedzami katru darba dienu no 7:30 līdz 18:00.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Būvuzraudzības speciālistiem ar vislielāko rūpību ir jāseko līdzi un jākontrolē objekta būvniecības gaita atbilstoši būvprojekta dokumentācijai, būvprojekta izmaiņām un Pasūtītāja un Pasūtītāja pārstāvja norādījumiem. Ja projektā ir konstatēta novirze no būvnormatīvu prasībām, vai konstatēta apjomu neatbilstība, tad atbildīgais būvuzraugs par to nekavējoties ziņo Pasūtītājam, būvprojekta autoram, būvuzņēmējam tālākai rīcībai. Par visām atkāpēm no būvprojekta un </w:t>
      </w:r>
      <w:proofErr w:type="spellStart"/>
      <w:r w:rsidRPr="00741C66">
        <w:rPr>
          <w:rFonts w:ascii="Times New Roman" w:hAnsi="Times New Roman" w:cs="Times New Roman"/>
        </w:rPr>
        <w:t>būvapjoma</w:t>
      </w:r>
      <w:proofErr w:type="spellEnd"/>
      <w:r w:rsidRPr="00741C66">
        <w:rPr>
          <w:rFonts w:ascii="Times New Roman" w:hAnsi="Times New Roman" w:cs="Times New Roman"/>
        </w:rPr>
        <w:t xml:space="preserve"> ir jāsastāda akts ar būvuzņēmēja un </w:t>
      </w:r>
      <w:proofErr w:type="spellStart"/>
      <w:r w:rsidRPr="00741C66">
        <w:rPr>
          <w:rFonts w:ascii="Times New Roman" w:hAnsi="Times New Roman" w:cs="Times New Roman"/>
        </w:rPr>
        <w:t>autoruzrauga</w:t>
      </w:r>
      <w:proofErr w:type="spellEnd"/>
      <w:r w:rsidRPr="00741C66">
        <w:rPr>
          <w:rFonts w:ascii="Times New Roman" w:hAnsi="Times New Roman" w:cs="Times New Roman"/>
        </w:rPr>
        <w:t xml:space="preserve"> piedalīšanos, ko apstiprina Pasūtītāja kontaktpersona.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Pārbaudīt, vai Būvniecības informācijas sistēmā ir Ministru kabineta 2014.gada 19.augusta noteikumos Nr.500 „Vispārīgie būvnoteikumi” (turpmāk – Vispārīgie būvnoteikumi) noteiktā būvdarbu veikšanai nepieciešamā dokumentācija.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Iepazīties ar Pasūtītāja, Pasūtītāja pārstāvja un galvenā būvuzņēmēja, kā arī galvenā būvuzņēmēja un darbuzņēmēja (ja tādi ir iesaistīti būvdarbu veikšanā) līgumu.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Nepieļaut būvdarbu uzsākšanu, ja nav saņemta atzīme būvatļaujā par būvdarbu uzsākšanas nosacījumu izpildi un nepieļaut nereģistrētu būvuzņēmēju darbinieku atrašanos objektā.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Pieprasīt no Būvuzņēmēja pirms būvdarbu uzsākšanas un visā būvniecības laikā, lai tiktu izvietotas ceļazīmes, informatīvie plakāti un </w:t>
      </w:r>
      <w:proofErr w:type="spellStart"/>
      <w:r w:rsidRPr="00741C66">
        <w:rPr>
          <w:rFonts w:ascii="Times New Roman" w:hAnsi="Times New Roman" w:cs="Times New Roman"/>
        </w:rPr>
        <w:t>būvtāfele</w:t>
      </w:r>
      <w:proofErr w:type="spellEnd"/>
      <w:r w:rsidRPr="00741C66">
        <w:rPr>
          <w:rFonts w:ascii="Times New Roman" w:hAnsi="Times New Roman" w:cs="Times New Roman"/>
        </w:rPr>
        <w:t xml:space="preserve">.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Pārbaudīt, vai pirms būvdarbu uzsākšanas ir veikti visi Vispārīgajos būvnoteikumos noteiktie būvdarbu sagatavošanas darbi atbilstoši Latvijas Republikas normatīvo aktu prasībām.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Pārbaudīt būvdarbu secības un kvalitātes atbilstību būvprojektam, darbu veikšanas projektam, kā arī būvniecību, darba drošību un ugunsdrošību reglamentējošiem normatīvajiem aktiem (turpmāk – Normatīvie akti).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Pārbaudīt būvdarbos izmantojamo būvizstrādājumu atbilstības deklarācijas un tehniskās pases, kā arī būvizstrādājumu atbilstību būvprojektam.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Izdarīt ierakstus būvdarbu žurnālā par būvobjektā veiktajiem darbiem, t.sk. par pārbaudēs konstatētiem trūkumiem.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Ierasties būvlaukumā pēc </w:t>
      </w:r>
      <w:proofErr w:type="spellStart"/>
      <w:r w:rsidRPr="00741C66">
        <w:rPr>
          <w:rFonts w:ascii="Times New Roman" w:hAnsi="Times New Roman" w:cs="Times New Roman"/>
        </w:rPr>
        <w:t>autoruzrauga</w:t>
      </w:r>
      <w:proofErr w:type="spellEnd"/>
      <w:r w:rsidRPr="00741C66">
        <w:rPr>
          <w:rFonts w:ascii="Times New Roman" w:hAnsi="Times New Roman" w:cs="Times New Roman"/>
        </w:rPr>
        <w:t xml:space="preserve">, būvinspektora vai būvvaldes citas amatpersonas pirmā uzaicinājuma.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Piedalīties būvkonstrukciju, segto darbu un citu izpildīto darbu pieņemšanā, saskaņā ar Vispārīgiem būvnoteikumiem.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Pieņemt tikai tos darbus, kas izpildīti atbilstoši būvprojektam un normatīvajos aktos noteiktajām prasībām.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Kontrolēt būvdarbu žurnālā ierakstīto norādījumu izpildi.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Informēt Ventspils valstspilsētas pašvaldības iestādes “Ventspils domes administrācija” Būvniecības administratīvo inspekciju, ja būvobjekta ekspluatācija ir uzsākta patvaļīgi.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Pieprasīt no Pasūtītāja, Pasūtītāja pārstāvja un būvuzņēmēja jebkurus būvprojekta dokumentus, lai rastu precīzu pārskatu par būvdarbu gaitu.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Pieprasīt uzbūvēto konstrukciju un segto darbu atsegšanu, ja rodas šaubas par kāda darba izpildes kvalitāti un atbilstību būvprojektam.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Ja konstatētas patvaļīgas atkāpes no būvprojekta vai netiek ievērotas Latvijas Republikas būvnormatīvos vai darba drošību regulējošos normatīvajos aktos noteiktās prasības, pārtraukt būvdarbus uz laiku, kamēr </w:t>
      </w:r>
      <w:r w:rsidRPr="00741C66">
        <w:rPr>
          <w:rFonts w:ascii="Times New Roman" w:hAnsi="Times New Roman" w:cs="Times New Roman"/>
        </w:rPr>
        <w:lastRenderedPageBreak/>
        <w:t xml:space="preserve">tiek novērsti konstatētie trūkumi, vai iesniegt attiecīgi Pasūtītājam, Ventspils valstspilsētas pašvaldības iestādes “Ventspils domes administrācija” Būvniecības administratīvajai inspekcijai, Būvniecības valsts kontroles birojs, Valsts ugunsdzēsības un glābšanas dienestam vai Valsts darba inspekcijai motivētu rakstisku pieprasījumu apturēt būvdarbus, vai iesniegt Būvniecības valsts kontroles birojs motivētu rakstisku pieprasījumu anulēt būvatļauju. </w:t>
      </w:r>
    </w:p>
    <w:p w:rsidR="00741C66" w:rsidRPr="00741C66" w:rsidRDefault="00741C66" w:rsidP="00741C66">
      <w:pPr>
        <w:numPr>
          <w:ilvl w:val="1"/>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Ierosināt atbildīgā būvdarbu vadītāja būvprakses sertifikāta anulēšanu, ja būvdarbos atkārtoti tiek pieļautas profesionālas kļūdas vai normatīvo aktu pārkāpumi. </w:t>
      </w:r>
    </w:p>
    <w:p w:rsidR="00741C66" w:rsidRPr="00741C66" w:rsidRDefault="00741C66" w:rsidP="00741C66">
      <w:pPr>
        <w:numPr>
          <w:ilvl w:val="0"/>
          <w:numId w:val="1"/>
        </w:numPr>
        <w:autoSpaceDE w:val="0"/>
        <w:autoSpaceDN w:val="0"/>
        <w:adjustRightInd w:val="0"/>
        <w:ind w:left="426" w:hanging="426"/>
        <w:rPr>
          <w:rFonts w:ascii="Times New Roman" w:hAnsi="Times New Roman" w:cs="Times New Roman"/>
          <w:b/>
        </w:rPr>
      </w:pPr>
      <w:r w:rsidRPr="00741C66">
        <w:rPr>
          <w:rFonts w:ascii="Times New Roman" w:hAnsi="Times New Roman" w:cs="Times New Roman"/>
          <w:b/>
        </w:rPr>
        <w:t>Plānotais būvdarbu veikšanas laiks - 2023.gads no aprīļa līdz septembrim.</w:t>
      </w:r>
    </w:p>
    <w:p w:rsidR="00741C66" w:rsidRPr="00741C66" w:rsidRDefault="00741C66" w:rsidP="00741C66">
      <w:pPr>
        <w:numPr>
          <w:ilvl w:val="0"/>
          <w:numId w:val="1"/>
        </w:numPr>
        <w:autoSpaceDE w:val="0"/>
        <w:autoSpaceDN w:val="0"/>
        <w:adjustRightInd w:val="0"/>
        <w:ind w:left="426" w:hanging="426"/>
        <w:rPr>
          <w:rFonts w:ascii="Times New Roman" w:hAnsi="Times New Roman" w:cs="Times New Roman"/>
          <w:b/>
          <w:bCs/>
        </w:rPr>
      </w:pPr>
      <w:r w:rsidRPr="00741C66">
        <w:rPr>
          <w:rFonts w:ascii="Times New Roman" w:hAnsi="Times New Roman" w:cs="Times New Roman"/>
          <w:b/>
          <w:bCs/>
        </w:rPr>
        <w:t xml:space="preserve">Izpildītājs ir atbildīgs par: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Būvdarbu norises uzraudzību kopumā atbilstoši Vispārīgie būvnoteikumi noteiktajām prasībām.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Būvprojekta īstenošanu, atbilstoši normatīvo aktu prasībām.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To, lai būvdarbos tiktu izmantoti kvalitatīvi un būvprojektam atbilstoši būvizstrādājumi.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Neplānotajiem būvdarbu pārtraukumiem, ja tie radušies būvuzrauga bezdarbības vai vainas dēļ.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Pasūtītājam vai būvuzņēmējam nodarītajiem zaudējumiem, kas radušies būvuzrauga bezdarbības vai vainas dēļ. </w:t>
      </w:r>
    </w:p>
    <w:p w:rsidR="00741C66" w:rsidRPr="00741C66" w:rsidRDefault="00741C66" w:rsidP="00741C66">
      <w:pPr>
        <w:numPr>
          <w:ilvl w:val="1"/>
          <w:numId w:val="1"/>
        </w:numPr>
        <w:autoSpaceDE w:val="0"/>
        <w:autoSpaceDN w:val="0"/>
        <w:adjustRightInd w:val="0"/>
        <w:ind w:left="426" w:hanging="426"/>
        <w:rPr>
          <w:rFonts w:ascii="Times New Roman" w:hAnsi="Times New Roman" w:cs="Times New Roman"/>
        </w:rPr>
      </w:pPr>
      <w:r w:rsidRPr="00741C66">
        <w:rPr>
          <w:rFonts w:ascii="Times New Roman" w:hAnsi="Times New Roman" w:cs="Times New Roman"/>
        </w:rPr>
        <w:t xml:space="preserve">Ja būvuzraugs nepilda Vispārīgie būvnoteikumi noteikto, Pasūtītājam ir tiesības: </w:t>
      </w:r>
    </w:p>
    <w:p w:rsidR="00741C66" w:rsidRPr="00741C66" w:rsidRDefault="00741C66" w:rsidP="00741C66">
      <w:pPr>
        <w:numPr>
          <w:ilvl w:val="2"/>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lauzt pakalpojumu līgumu; </w:t>
      </w:r>
    </w:p>
    <w:p w:rsidR="00741C66" w:rsidRPr="00741C66" w:rsidRDefault="00741C66" w:rsidP="00741C66">
      <w:pPr>
        <w:numPr>
          <w:ilvl w:val="2"/>
          <w:numId w:val="1"/>
        </w:numPr>
        <w:autoSpaceDE w:val="0"/>
        <w:autoSpaceDN w:val="0"/>
        <w:adjustRightInd w:val="0"/>
        <w:ind w:left="567" w:hanging="567"/>
        <w:rPr>
          <w:rFonts w:ascii="Times New Roman" w:hAnsi="Times New Roman" w:cs="Times New Roman"/>
        </w:rPr>
      </w:pPr>
      <w:r w:rsidRPr="00741C66">
        <w:rPr>
          <w:rFonts w:ascii="Times New Roman" w:hAnsi="Times New Roman" w:cs="Times New Roman"/>
        </w:rPr>
        <w:t xml:space="preserve">ierosināt būvuzrauga būvprakses sertifikāta anulēšanu institūcijai, kura to izdevusi. </w:t>
      </w:r>
    </w:p>
    <w:p w:rsidR="00741C66" w:rsidRPr="00741C66" w:rsidRDefault="00741C66" w:rsidP="00741C66">
      <w:pPr>
        <w:autoSpaceDE w:val="0"/>
        <w:autoSpaceDN w:val="0"/>
        <w:adjustRightInd w:val="0"/>
        <w:ind w:left="0" w:firstLine="0"/>
        <w:rPr>
          <w:rFonts w:ascii="Times New Roman" w:hAnsi="Times New Roman" w:cs="Times New Roman"/>
        </w:rPr>
      </w:pPr>
    </w:p>
    <w:p w:rsidR="00741C66" w:rsidRPr="00741C66" w:rsidRDefault="00741C66" w:rsidP="00741C66">
      <w:pPr>
        <w:numPr>
          <w:ilvl w:val="0"/>
          <w:numId w:val="1"/>
        </w:numPr>
        <w:autoSpaceDE w:val="0"/>
        <w:autoSpaceDN w:val="0"/>
        <w:adjustRightInd w:val="0"/>
        <w:ind w:left="284" w:hanging="284"/>
        <w:rPr>
          <w:rFonts w:ascii="Times New Roman" w:hAnsi="Times New Roman" w:cs="Times New Roman"/>
        </w:rPr>
      </w:pPr>
      <w:r w:rsidRPr="00741C66">
        <w:rPr>
          <w:rFonts w:ascii="Times New Roman" w:hAnsi="Times New Roman" w:cs="Times New Roman"/>
        </w:rPr>
        <w:t>Piedāvājumu var iesniegt personīgi vai nosūtīt pa pastu ar piegādi Talsu ielā 84, Ventspilī vai pa e-pastu – iepirkumi.vsiltums@ventspils.lv (ieskenēts piedāvājums).</w:t>
      </w:r>
    </w:p>
    <w:p w:rsidR="00741C66" w:rsidRPr="00741C66" w:rsidRDefault="00741C66" w:rsidP="00741C66">
      <w:pPr>
        <w:autoSpaceDE w:val="0"/>
        <w:autoSpaceDN w:val="0"/>
        <w:adjustRightInd w:val="0"/>
        <w:ind w:left="284" w:firstLine="0"/>
        <w:rPr>
          <w:rFonts w:ascii="Times New Roman" w:hAnsi="Times New Roman" w:cs="Times New Roman"/>
        </w:rPr>
      </w:pPr>
      <w:r w:rsidRPr="00741C66">
        <w:rPr>
          <w:rFonts w:ascii="Times New Roman" w:hAnsi="Times New Roman" w:cs="Times New Roman"/>
        </w:rPr>
        <w:t xml:space="preserve">Cenu aptaujas vērtēšanas kritērijs – zemākā cena, tehniskās prasības. </w:t>
      </w:r>
    </w:p>
    <w:p w:rsidR="00741C66" w:rsidRPr="00741C66" w:rsidRDefault="00741C66" w:rsidP="00741C66">
      <w:pPr>
        <w:autoSpaceDE w:val="0"/>
        <w:autoSpaceDN w:val="0"/>
        <w:adjustRightInd w:val="0"/>
        <w:ind w:left="284" w:firstLine="0"/>
        <w:rPr>
          <w:rFonts w:ascii="Times New Roman" w:hAnsi="Times New Roman" w:cs="Times New Roman"/>
        </w:rPr>
      </w:pPr>
      <w:r w:rsidRPr="00741C66">
        <w:rPr>
          <w:rFonts w:ascii="Times New Roman" w:hAnsi="Times New Roman" w:cs="Times New Roman"/>
        </w:rPr>
        <w:t xml:space="preserve">Cenu aptaujas piedāvājumu iesniegšanas termiņš </w:t>
      </w:r>
      <w:r w:rsidRPr="00741C66">
        <w:rPr>
          <w:rFonts w:ascii="Times New Roman" w:hAnsi="Times New Roman" w:cs="Times New Roman"/>
          <w:b/>
          <w:u w:val="single"/>
        </w:rPr>
        <w:t>10.03.2023 plkst. 14.00.</w:t>
      </w:r>
    </w:p>
    <w:p w:rsidR="00741C66" w:rsidRPr="00741C66" w:rsidRDefault="00741C66" w:rsidP="00741C66">
      <w:pPr>
        <w:autoSpaceDE w:val="0"/>
        <w:autoSpaceDN w:val="0"/>
        <w:adjustRightInd w:val="0"/>
        <w:ind w:left="0" w:firstLine="0"/>
        <w:rPr>
          <w:rFonts w:ascii="Times New Roman" w:hAnsi="Times New Roman" w:cs="Times New Roman"/>
        </w:rPr>
      </w:pPr>
    </w:p>
    <w:p w:rsidR="00741C66" w:rsidRPr="00741C66" w:rsidRDefault="00741C66" w:rsidP="00741C66">
      <w:pPr>
        <w:autoSpaceDE w:val="0"/>
        <w:autoSpaceDN w:val="0"/>
        <w:adjustRightInd w:val="0"/>
        <w:ind w:left="0" w:firstLine="0"/>
        <w:rPr>
          <w:rFonts w:ascii="Times New Roman" w:hAnsi="Times New Roman" w:cs="Times New Roman"/>
        </w:rPr>
      </w:pPr>
    </w:p>
    <w:p w:rsidR="00741C66" w:rsidRPr="00741C66" w:rsidRDefault="00741C66" w:rsidP="00741C66">
      <w:pPr>
        <w:autoSpaceDE w:val="0"/>
        <w:autoSpaceDN w:val="0"/>
        <w:adjustRightInd w:val="0"/>
        <w:ind w:left="0" w:firstLine="0"/>
        <w:rPr>
          <w:rFonts w:ascii="Times New Roman" w:hAnsi="Times New Roman" w:cs="Times New Roman"/>
        </w:rPr>
      </w:pPr>
    </w:p>
    <w:p w:rsidR="00741C66" w:rsidRPr="00741C66" w:rsidRDefault="00741C66" w:rsidP="00741C66">
      <w:pPr>
        <w:autoSpaceDE w:val="0"/>
        <w:autoSpaceDN w:val="0"/>
        <w:adjustRightInd w:val="0"/>
        <w:ind w:left="0" w:firstLine="0"/>
        <w:rPr>
          <w:rFonts w:ascii="Times New Roman" w:hAnsi="Times New Roman" w:cs="Times New Roman"/>
        </w:rPr>
      </w:pPr>
    </w:p>
    <w:p w:rsidR="00741C66" w:rsidRPr="00741C66" w:rsidRDefault="00741C66" w:rsidP="00741C66">
      <w:pPr>
        <w:ind w:left="0" w:firstLine="0"/>
        <w:rPr>
          <w:rFonts w:ascii="Times New Roman" w:hAnsi="Times New Roman" w:cs="Times New Roman"/>
        </w:rPr>
      </w:pPr>
      <w:r w:rsidRPr="00741C66">
        <w:rPr>
          <w:rFonts w:ascii="Times New Roman" w:hAnsi="Times New Roman" w:cs="Times New Roman"/>
        </w:rPr>
        <w:t>Tehniskais direktors</w:t>
      </w:r>
      <w:r w:rsidRPr="00741C66">
        <w:rPr>
          <w:rFonts w:ascii="Times New Roman" w:hAnsi="Times New Roman" w:cs="Times New Roman"/>
        </w:rPr>
        <w:tab/>
      </w:r>
      <w:r w:rsidRPr="00741C66">
        <w:rPr>
          <w:rFonts w:ascii="Times New Roman" w:hAnsi="Times New Roman" w:cs="Times New Roman"/>
        </w:rPr>
        <w:tab/>
      </w:r>
      <w:r w:rsidRPr="00741C66">
        <w:rPr>
          <w:rFonts w:ascii="Times New Roman" w:hAnsi="Times New Roman" w:cs="Times New Roman"/>
        </w:rPr>
        <w:tab/>
      </w:r>
      <w:r w:rsidRPr="00741C66">
        <w:rPr>
          <w:rFonts w:ascii="Times New Roman" w:hAnsi="Times New Roman" w:cs="Times New Roman"/>
        </w:rPr>
        <w:tab/>
      </w:r>
      <w:r w:rsidRPr="00741C66">
        <w:rPr>
          <w:rFonts w:ascii="Times New Roman" w:hAnsi="Times New Roman" w:cs="Times New Roman"/>
        </w:rPr>
        <w:tab/>
      </w:r>
      <w:r w:rsidRPr="00741C66">
        <w:rPr>
          <w:rFonts w:ascii="Times New Roman" w:hAnsi="Times New Roman" w:cs="Times New Roman"/>
        </w:rPr>
        <w:tab/>
      </w:r>
      <w:r w:rsidRPr="00741C66">
        <w:rPr>
          <w:rFonts w:ascii="Times New Roman" w:hAnsi="Times New Roman" w:cs="Times New Roman"/>
        </w:rPr>
        <w:tab/>
      </w:r>
      <w:r w:rsidRPr="00741C66">
        <w:rPr>
          <w:rFonts w:ascii="Times New Roman" w:hAnsi="Times New Roman" w:cs="Times New Roman"/>
        </w:rPr>
        <w:tab/>
        <w:t>E.Bonfelds</w:t>
      </w: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ind w:left="0" w:firstLine="0"/>
        <w:jc w:val="left"/>
        <w:rPr>
          <w:rFonts w:ascii="Calibri" w:eastAsia="Calibri" w:hAnsi="Calibri" w:cs="Times New Roman"/>
        </w:rPr>
      </w:pPr>
    </w:p>
    <w:p w:rsidR="00741C66" w:rsidRPr="00741C66" w:rsidRDefault="00741C66" w:rsidP="00741C66">
      <w:pPr>
        <w:keepNext/>
        <w:keepLines/>
        <w:widowControl w:val="0"/>
        <w:ind w:left="851" w:hanging="851"/>
        <w:jc w:val="right"/>
        <w:rPr>
          <w:rFonts w:ascii="Times New Roman" w:eastAsia="Times New Roman" w:hAnsi="Times New Roman" w:cs="Times New Roman"/>
          <w:szCs w:val="24"/>
          <w:lang w:eastAsia="lv-LV"/>
        </w:rPr>
      </w:pPr>
      <w:bookmarkStart w:id="0" w:name="_Toc134418279"/>
      <w:bookmarkStart w:id="1" w:name="_Toc134628684"/>
      <w:bookmarkStart w:id="2" w:name="_Toc471807381"/>
      <w:r w:rsidRPr="00741C66">
        <w:rPr>
          <w:rFonts w:ascii="Times New Roman" w:eastAsia="Times New Roman" w:hAnsi="Times New Roman" w:cs="Times New Roman"/>
          <w:szCs w:val="24"/>
          <w:lang w:eastAsia="lv-LV"/>
        </w:rPr>
        <w:lastRenderedPageBreak/>
        <w:t>Pielikums Nr.2.</w:t>
      </w:r>
    </w:p>
    <w:p w:rsidR="00741C66" w:rsidRPr="00741C66" w:rsidRDefault="00741C66" w:rsidP="00741C66">
      <w:pPr>
        <w:keepNext/>
        <w:keepLines/>
        <w:widowControl w:val="0"/>
        <w:ind w:left="851" w:hanging="851"/>
        <w:jc w:val="right"/>
        <w:rPr>
          <w:rFonts w:ascii="Times New Roman" w:eastAsia="Times New Roman" w:hAnsi="Times New Roman" w:cs="Times New Roman"/>
          <w:b/>
          <w:sz w:val="24"/>
          <w:szCs w:val="24"/>
          <w:lang w:eastAsia="lv-LV"/>
        </w:rPr>
      </w:pPr>
    </w:p>
    <w:p w:rsidR="00741C66" w:rsidRPr="00741C66" w:rsidRDefault="00741C66" w:rsidP="00741C66">
      <w:pPr>
        <w:keepNext/>
        <w:keepLines/>
        <w:widowControl w:val="0"/>
        <w:ind w:left="851" w:hanging="851"/>
        <w:jc w:val="center"/>
        <w:rPr>
          <w:rFonts w:ascii="Times New Roman" w:eastAsia="Times New Roman" w:hAnsi="Times New Roman" w:cs="Times New Roman"/>
          <w:b/>
          <w:sz w:val="24"/>
          <w:szCs w:val="24"/>
          <w:lang w:eastAsia="lv-LV"/>
        </w:rPr>
      </w:pPr>
      <w:r w:rsidRPr="00741C66">
        <w:rPr>
          <w:rFonts w:ascii="Times New Roman" w:eastAsia="Times New Roman" w:hAnsi="Times New Roman" w:cs="Times New Roman"/>
          <w:b/>
          <w:sz w:val="24"/>
          <w:szCs w:val="24"/>
          <w:lang w:eastAsia="lv-LV"/>
        </w:rPr>
        <w:t>Pretendenta kvalifikācijas prasības</w:t>
      </w:r>
      <w:bookmarkEnd w:id="0"/>
      <w:bookmarkEnd w:id="1"/>
      <w:bookmarkEnd w:id="2"/>
    </w:p>
    <w:p w:rsidR="00741C66" w:rsidRPr="00741C66" w:rsidRDefault="00741C66" w:rsidP="00741C66">
      <w:pPr>
        <w:keepNext/>
        <w:keepLines/>
        <w:widowControl w:val="0"/>
        <w:ind w:left="5813" w:firstLine="0"/>
        <w:jc w:val="left"/>
        <w:rPr>
          <w:rFonts w:ascii="Times New Roman" w:eastAsia="Times New Roman" w:hAnsi="Times New Roman" w:cs="Times New Roman"/>
          <w:b/>
          <w:sz w:val="24"/>
          <w:szCs w:val="24"/>
          <w:lang w:eastAsia="lv-LV"/>
        </w:rPr>
      </w:pPr>
    </w:p>
    <w:p w:rsidR="00741C66" w:rsidRPr="00741C66" w:rsidRDefault="00741C66" w:rsidP="00741C66">
      <w:pPr>
        <w:keepNext/>
        <w:keepLines/>
        <w:widowControl w:val="0"/>
        <w:numPr>
          <w:ilvl w:val="0"/>
          <w:numId w:val="2"/>
        </w:numPr>
        <w:rPr>
          <w:rFonts w:ascii="Times New Roman" w:eastAsia="Times New Roman" w:hAnsi="Times New Roman" w:cs="Times New Roman"/>
          <w:b/>
          <w:sz w:val="24"/>
          <w:szCs w:val="24"/>
          <w:lang w:eastAsia="lv-LV"/>
        </w:rPr>
      </w:pPr>
      <w:r w:rsidRPr="00741C66">
        <w:rPr>
          <w:rFonts w:ascii="Times New Roman" w:eastAsia="Times New Roman" w:hAnsi="Times New Roman" w:cs="Times New Roman"/>
          <w:b/>
          <w:sz w:val="24"/>
          <w:szCs w:val="24"/>
          <w:lang w:eastAsia="lv-LV"/>
        </w:rPr>
        <w:t>Prasības attiecībā uz Pretendenta atbilstību profesionālās darbības veikšanai</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 w:val="24"/>
          <w:szCs w:val="24"/>
          <w:lang w:eastAsia="lv-LV"/>
        </w:rPr>
      </w:pPr>
      <w:bookmarkStart w:id="3" w:name="_Pretendents_normatīvajos_tiesību_ak"/>
      <w:bookmarkEnd w:id="3"/>
      <w:r w:rsidRPr="00741C66">
        <w:rPr>
          <w:rFonts w:ascii="Times New Roman" w:eastAsia="Times New Roman" w:hAnsi="Times New Roman" w:cs="Times New Roman"/>
          <w:sz w:val="24"/>
          <w:szCs w:val="24"/>
          <w:lang w:eastAsia="lv-LV"/>
        </w:rPr>
        <w:t>Pretendents, personālsabiedrība un visi personālsabiedrības biedri (ja piedāvājumu iesniedz personālsabiedrība) vai visi personu apvienības dalībnieki (ja piedāvājumu iesniedz personu apvienība), kā arī personas (t.sk. apakšuzņēmēji), uz kuru iespējām Pretendents balstās, kā arī apakšuzņēmēji, kuru sniedzamo pakalpojumu vērtība ir vismaz 10 procenti no kopējās līguma vērtības, normatīvajos tiesību aktos noteiktajos gadījumos ir reģistrēti komercreģistrā vai līdzvērtīgā reģistrā ārvalstīs.</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bCs/>
          <w:sz w:val="24"/>
          <w:szCs w:val="24"/>
          <w:lang w:eastAsia="lv-LV"/>
        </w:rPr>
      </w:pPr>
      <w:r w:rsidRPr="00741C66">
        <w:rPr>
          <w:rFonts w:ascii="Times New Roman" w:eastAsia="Times New Roman" w:hAnsi="Times New Roman" w:cs="Times New Roman"/>
          <w:sz w:val="24"/>
          <w:szCs w:val="24"/>
          <w:lang w:eastAsia="lv-LV"/>
        </w:rPr>
        <w:t>Pretendents, personālsabiedrības biedrs, personu apvienības dalībnieks (ja piedāvājumu iesniedz personālsabiedrība vai personu apvienība), apakšuzņēmējs, kura sniedzamo pakalpojumu vērtība ir vismaz 10 procenti no kopējās līguma vērtības, vai Personas (t.sk. apakšuzņēmēji), uz kuru iespējām Pretendents balstās, kuras sniegs tādus pakalpojumus, kuru sniegšanai nepieciešama reģistrācija Latvijas Republikas Būvkomersantu reģistrā , ir reģistrētas Latvijas Republikas Būvkomersantu reģistrā vai attiecīgā profesionālā reģistrā ārvalstīs, vai minētajām personām ir kompetentas institūcijas izsniegta licence, sertifikāts vai cits līdzvērtīgs dokuments, ja attiecīgās valsts normatīvie tiesību akti paredz profesionālo reģistrāciju, licences, sertifikāta vai citu līdzvērtīgu dokumentu izsniegšanu.</w:t>
      </w:r>
    </w:p>
    <w:p w:rsidR="00741C66" w:rsidRPr="00741C66" w:rsidRDefault="00741C66" w:rsidP="00741C66">
      <w:pPr>
        <w:keepNext/>
        <w:keepLines/>
        <w:widowControl w:val="0"/>
        <w:ind w:left="426" w:firstLine="0"/>
        <w:rPr>
          <w:rFonts w:ascii="Times New Roman" w:eastAsia="Times New Roman" w:hAnsi="Times New Roman" w:cs="Times New Roman"/>
          <w:sz w:val="24"/>
          <w:szCs w:val="24"/>
          <w:lang w:eastAsia="lv-LV"/>
        </w:rPr>
      </w:pPr>
      <w:r w:rsidRPr="00741C66">
        <w:rPr>
          <w:rFonts w:ascii="Times New Roman" w:eastAsia="Times New Roman" w:hAnsi="Times New Roman" w:cs="Times New Roman"/>
          <w:sz w:val="24"/>
          <w:szCs w:val="24"/>
          <w:lang w:eastAsia="lv-LV"/>
        </w:rPr>
        <w:t>Ārvalstu Piegādātajam un personu apvienībai līdz Iepirkuma līguma noslēgšanai jāreģistrējas Latvijas Republikas Būvkomersantu reģistrā Latvijas Republikas normatīvajos aktos noteiktajā kārtībā.</w:t>
      </w:r>
    </w:p>
    <w:p w:rsidR="00741C66" w:rsidRPr="00741C66" w:rsidRDefault="00741C66" w:rsidP="00741C66">
      <w:pPr>
        <w:keepNext/>
        <w:keepLines/>
        <w:widowControl w:val="0"/>
        <w:numPr>
          <w:ilvl w:val="0"/>
          <w:numId w:val="2"/>
        </w:numPr>
        <w:rPr>
          <w:rFonts w:ascii="Times New Roman" w:eastAsia="Times New Roman" w:hAnsi="Times New Roman" w:cs="Times New Roman"/>
          <w:b/>
          <w:sz w:val="24"/>
          <w:szCs w:val="24"/>
          <w:lang w:eastAsia="lv-LV"/>
        </w:rPr>
      </w:pPr>
      <w:r w:rsidRPr="00741C66">
        <w:rPr>
          <w:rFonts w:ascii="Times New Roman" w:eastAsia="Times New Roman" w:hAnsi="Times New Roman" w:cs="Times New Roman"/>
          <w:b/>
          <w:sz w:val="24"/>
          <w:szCs w:val="24"/>
          <w:lang w:eastAsia="lv-LV"/>
        </w:rPr>
        <w:t xml:space="preserve">Pretendenta izpildīto Būvuzraudzības darbu apjoms pēdējo 5 (piecu) gadu laikā (2018., 2019., 2020., 2021. un 2022. gadā līdz piedāvājuma iesniegšanas brīdim) ir vismaz 1 (viens) uzraudzīts katlumājas būvobjekts ar siltuma jaudu lielāku par 5MW. Objektam jābūt pabeigtam un pieņemtam ekspluatācijā. Par ekspluatācijā pieņemtiem Objektiem, kurus Pretendents norādījis piedāvājumā, ir jāiesniedz klienta (Objekta īpašnieka vai valdītāja) izziņas vai atsauksmes. Ja Pretendents ir dibināts vēlāk, tad Pretendenta pieredzei jāatbilst iepriekš minētajai prasībai attiecīgi īsākā laika periodā. </w:t>
      </w:r>
    </w:p>
    <w:p w:rsidR="00741C66" w:rsidRPr="00741C66" w:rsidRDefault="00741C66" w:rsidP="00741C66">
      <w:pPr>
        <w:keepNext/>
        <w:keepLines/>
        <w:widowControl w:val="0"/>
        <w:numPr>
          <w:ilvl w:val="0"/>
          <w:numId w:val="2"/>
        </w:numPr>
        <w:rPr>
          <w:rFonts w:ascii="Times New Roman" w:eastAsia="Times New Roman" w:hAnsi="Times New Roman" w:cs="Times New Roman"/>
          <w:b/>
          <w:sz w:val="24"/>
          <w:szCs w:val="24"/>
          <w:lang w:eastAsia="lv-LV"/>
        </w:rPr>
      </w:pPr>
      <w:bookmarkStart w:id="4" w:name="_Ref521656453"/>
      <w:r w:rsidRPr="00741C66">
        <w:rPr>
          <w:rFonts w:ascii="Times New Roman" w:eastAsia="Times New Roman" w:hAnsi="Times New Roman" w:cs="Times New Roman"/>
          <w:b/>
          <w:sz w:val="24"/>
          <w:szCs w:val="24"/>
          <w:lang w:eastAsia="lv-LV"/>
        </w:rPr>
        <w:t>Pretendentam ir jānodrošina šādi speciālisti:</w:t>
      </w:r>
      <w:bookmarkEnd w:id="4"/>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 w:val="24"/>
          <w:szCs w:val="24"/>
          <w:lang w:eastAsia="lv-LV"/>
        </w:rPr>
      </w:pPr>
      <w:r w:rsidRPr="00741C66">
        <w:rPr>
          <w:rFonts w:ascii="Times New Roman" w:eastAsia="Times New Roman" w:hAnsi="Times New Roman" w:cs="Times New Roman"/>
          <w:sz w:val="24"/>
          <w:szCs w:val="24"/>
          <w:lang w:eastAsia="lv-LV"/>
        </w:rPr>
        <w:t xml:space="preserve">Atbildīgais būvuzraugs ar spēkā esošu būvprakses sertifikātu ēku būvdarbu būvuzraudzībā, </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 w:val="24"/>
          <w:szCs w:val="24"/>
          <w:lang w:eastAsia="lv-LV"/>
        </w:rPr>
      </w:pPr>
      <w:r w:rsidRPr="00741C66">
        <w:rPr>
          <w:rFonts w:ascii="Times New Roman" w:eastAsia="Times New Roman" w:hAnsi="Times New Roman" w:cs="Times New Roman"/>
          <w:sz w:val="24"/>
          <w:szCs w:val="24"/>
          <w:lang w:eastAsia="lv-LV"/>
        </w:rPr>
        <w:t xml:space="preserve">Būvuzraugs ar spēkā esošu būvprakses sertifikātu siltumapgādes, ventilācijas un gaisa kondicionēšanas sistēmu būvdarbu būvuzraudzība, kurš pēdējo 5 (piecu) gadu laikā (2018., 2019., 2020., 2021. un 2022. gadā līdz piedāvājuma iesniegšanas brīdim), pildot būvuzrauga funkcijas, ir nodrošinājis būvuzraudzības pakalpojumus vismaz 1 (viena) objekta ar </w:t>
      </w:r>
      <w:proofErr w:type="spellStart"/>
      <w:r w:rsidRPr="00741C66">
        <w:rPr>
          <w:rFonts w:ascii="Times New Roman" w:eastAsia="Times New Roman" w:hAnsi="Times New Roman" w:cs="Times New Roman"/>
          <w:sz w:val="24"/>
          <w:szCs w:val="24"/>
          <w:lang w:eastAsia="lv-LV"/>
        </w:rPr>
        <w:t>katliekārtas</w:t>
      </w:r>
      <w:proofErr w:type="spellEnd"/>
      <w:r w:rsidRPr="00741C66">
        <w:rPr>
          <w:rFonts w:ascii="Times New Roman" w:eastAsia="Times New Roman" w:hAnsi="Times New Roman" w:cs="Times New Roman"/>
          <w:sz w:val="24"/>
          <w:szCs w:val="24"/>
          <w:lang w:eastAsia="lv-LV"/>
        </w:rPr>
        <w:t xml:space="preserve"> nominālo jaudu ne mazāku kā 10MW izbūves darbiem.</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 w:val="24"/>
          <w:szCs w:val="24"/>
          <w:lang w:eastAsia="lv-LV"/>
        </w:rPr>
      </w:pPr>
      <w:r w:rsidRPr="00741C66">
        <w:rPr>
          <w:rFonts w:ascii="Times New Roman" w:eastAsia="Times New Roman" w:hAnsi="Times New Roman" w:cs="Times New Roman"/>
          <w:sz w:val="24"/>
          <w:szCs w:val="24"/>
          <w:lang w:eastAsia="lv-LV"/>
        </w:rPr>
        <w:t>Atbildīgajam būvuzraugam un siltumapgādes, ventilācijas un gaisa kondicionēšanas sistēmu būvdarbu būvuzraugam</w:t>
      </w:r>
      <w:r w:rsidRPr="00741C66" w:rsidDel="00DC5792">
        <w:rPr>
          <w:rFonts w:ascii="Times New Roman" w:eastAsia="Times New Roman" w:hAnsi="Times New Roman" w:cs="Times New Roman"/>
          <w:sz w:val="24"/>
          <w:szCs w:val="24"/>
          <w:lang w:eastAsia="lv-LV"/>
        </w:rPr>
        <w:t xml:space="preserve"> </w:t>
      </w:r>
      <w:r w:rsidRPr="00741C66">
        <w:rPr>
          <w:rFonts w:ascii="Times New Roman" w:eastAsia="Times New Roman" w:hAnsi="Times New Roman" w:cs="Times New Roman"/>
          <w:sz w:val="24"/>
          <w:szCs w:val="24"/>
          <w:lang w:eastAsia="lv-LV"/>
        </w:rPr>
        <w:t xml:space="preserve">kopumā ņemot jāizpilda šāda prasība: speciālistiem jābūt ar spēkā esošu būvprakses sertifikātu ēku būvdarbu būvuzraudzībā un ar spēkā esošu būvprakses sertifikātu siltumapgādes un ventilācijas sistēmu būvdarbu būvuzraudzībā, kā arī, izpildot </w:t>
      </w:r>
      <w:r w:rsidR="009C7429">
        <w:rPr>
          <w:rFonts w:ascii="Times New Roman" w:eastAsia="Times New Roman" w:hAnsi="Times New Roman" w:cs="Times New Roman"/>
          <w:sz w:val="24"/>
          <w:szCs w:val="24"/>
          <w:lang w:eastAsia="lv-LV"/>
        </w:rPr>
        <w:t>3.</w:t>
      </w:r>
      <w:bookmarkStart w:id="5" w:name="_GoBack"/>
      <w:bookmarkEnd w:id="5"/>
      <w:r w:rsidRPr="00741C66">
        <w:rPr>
          <w:rFonts w:ascii="Times New Roman" w:eastAsia="Times New Roman" w:hAnsi="Times New Roman" w:cs="Times New Roman"/>
          <w:sz w:val="24"/>
          <w:szCs w:val="24"/>
          <w:lang w:eastAsia="lv-LV"/>
        </w:rPr>
        <w:t xml:space="preserve"> apakšpunkta prasības, abās pozīcijās atļauts piedāvāt vienu speciālistu. </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 w:val="24"/>
          <w:szCs w:val="24"/>
          <w:lang w:eastAsia="lv-LV"/>
        </w:rPr>
      </w:pPr>
      <w:r w:rsidRPr="00741C66">
        <w:rPr>
          <w:rFonts w:ascii="Times New Roman" w:eastAsia="Times New Roman" w:hAnsi="Times New Roman" w:cs="Times New Roman"/>
          <w:sz w:val="24"/>
          <w:szCs w:val="24"/>
          <w:lang w:eastAsia="lv-LV"/>
        </w:rPr>
        <w:t xml:space="preserve">Būvuzraugs elektromontāžas darbu uzraudzībai ar spēkā esošu būvprakses sertifikātu elektroietaišu izbūves darbu būvuzraudzības jomā. </w:t>
      </w:r>
    </w:p>
    <w:p w:rsidR="00741C66" w:rsidRPr="00741C66" w:rsidRDefault="00741C66" w:rsidP="00741C66">
      <w:pPr>
        <w:keepNext/>
        <w:keepLines/>
        <w:widowControl w:val="0"/>
        <w:ind w:left="426" w:firstLine="0"/>
        <w:rPr>
          <w:rFonts w:ascii="Times New Roman" w:eastAsia="Times New Roman" w:hAnsi="Times New Roman" w:cs="Times New Roman"/>
          <w:i/>
          <w:szCs w:val="24"/>
          <w:lang w:eastAsia="lv-LV"/>
        </w:rPr>
      </w:pPr>
      <w:r w:rsidRPr="00741C66">
        <w:rPr>
          <w:rFonts w:ascii="Times New Roman" w:eastAsia="Times New Roman" w:hAnsi="Times New Roman" w:cs="Times New Roman"/>
          <w:i/>
          <w:szCs w:val="24"/>
          <w:lang w:eastAsia="lv-LV"/>
        </w:rPr>
        <w:t xml:space="preserve">Par 3.1. apakšpunktā, 3.2. apakšpunktā, 3.3. un 3.4. apakšpunktā norādīto speciālistu piešķirtajiem sertifikātiem Pasūtītājs pārliecinās LR Būvkomersantu reģistra mājaslapā internetā pieejamajā datu bāzē </w:t>
      </w:r>
      <w:hyperlink r:id="rId7" w:history="1">
        <w:r w:rsidRPr="00741C66">
          <w:rPr>
            <w:rFonts w:ascii="Times New Roman" w:eastAsia="Times New Roman" w:hAnsi="Times New Roman" w:cs="Times New Roman"/>
            <w:i/>
            <w:color w:val="0000FF"/>
            <w:szCs w:val="24"/>
            <w:u w:val="single"/>
            <w:lang w:eastAsia="lv-LV"/>
          </w:rPr>
          <w:t>www.bis.gov.lv</w:t>
        </w:r>
      </w:hyperlink>
      <w:r w:rsidRPr="00741C66">
        <w:rPr>
          <w:rFonts w:ascii="Times New Roman" w:eastAsia="Times New Roman" w:hAnsi="Times New Roman" w:cs="Times New Roman"/>
          <w:i/>
          <w:szCs w:val="24"/>
          <w:lang w:eastAsia="lv-LV"/>
        </w:rPr>
        <w:t xml:space="preserve">. </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Cs w:val="24"/>
          <w:lang w:eastAsia="lv-LV"/>
        </w:rPr>
      </w:pPr>
      <w:r w:rsidRPr="00741C66">
        <w:rPr>
          <w:rFonts w:ascii="Times New Roman" w:eastAsia="Times New Roman" w:hAnsi="Times New Roman" w:cs="Times New Roman"/>
          <w:sz w:val="24"/>
          <w:szCs w:val="24"/>
          <w:lang w:eastAsia="lv-LV"/>
        </w:rPr>
        <w:t xml:space="preserve">Izpildītājam pēc nepieciešamības jānodrošina būvuzraugu arī citus būvuzraudzības jomā, ja to pieprasa būvniecības dokumentācija. </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Cs w:val="24"/>
          <w:lang w:eastAsia="lv-LV"/>
        </w:rPr>
      </w:pPr>
      <w:r w:rsidRPr="00741C66">
        <w:rPr>
          <w:rFonts w:ascii="Times New Roman" w:eastAsia="Times New Roman" w:hAnsi="Times New Roman" w:cs="Times New Roman"/>
          <w:sz w:val="24"/>
          <w:szCs w:val="24"/>
          <w:lang w:eastAsia="lv-LV"/>
        </w:rPr>
        <w:t xml:space="preserve">Izpildītājam pēc nepieciešamības jānodrošina tehniskais personāls (sekretāri, tulki, grāmatveži, ekonomisti) ar atbilstošu izglītību un kvalifikāciju. </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 w:val="24"/>
          <w:szCs w:val="24"/>
          <w:lang w:eastAsia="lv-LV"/>
        </w:rPr>
      </w:pPr>
      <w:r w:rsidRPr="00741C66">
        <w:rPr>
          <w:rFonts w:ascii="Times New Roman" w:eastAsia="Times New Roman" w:hAnsi="Times New Roman" w:cs="Times New Roman"/>
          <w:sz w:val="24"/>
          <w:szCs w:val="24"/>
          <w:lang w:eastAsia="lv-LV"/>
        </w:rPr>
        <w:t>Ārvalstu Pretendenta personāla kvalifikācijai jāatbilst speciālista reģistrācijas valsts prasībām noteiktu pakalpojumu sniegšanai.</w:t>
      </w:r>
    </w:p>
    <w:p w:rsidR="00741C66" w:rsidRPr="00741C66" w:rsidRDefault="00741C66" w:rsidP="00741C66">
      <w:pPr>
        <w:keepNext/>
        <w:keepLines/>
        <w:widowControl w:val="0"/>
        <w:ind w:left="426" w:firstLine="0"/>
        <w:rPr>
          <w:rFonts w:ascii="Times New Roman" w:eastAsia="Times New Roman" w:hAnsi="Times New Roman" w:cs="Times New Roman"/>
          <w:sz w:val="24"/>
          <w:szCs w:val="24"/>
          <w:lang w:eastAsia="lv-LV"/>
        </w:rPr>
      </w:pPr>
      <w:r w:rsidRPr="00741C66">
        <w:rPr>
          <w:rFonts w:ascii="Times New Roman" w:eastAsia="Times New Roman" w:hAnsi="Times New Roman" w:cs="Times New Roman"/>
          <w:sz w:val="24"/>
          <w:szCs w:val="24"/>
          <w:lang w:eastAsia="lv-LV"/>
        </w:rPr>
        <w:lastRenderedPageBreak/>
        <w:t>Ārvalstu būvuzraugiem līdz Iepirkuma līguma noslēgšanai jāsaņem Latvijas Republikas normatīvajos aktos noteiktajā kārtībā būvprakses sertifikāts (ja attiecināms) vai atzīšanas institūcijas atļauja par īslaicīgo pakalpojumu sniegšanu</w:t>
      </w:r>
      <w:r w:rsidRPr="00741C66">
        <w:rPr>
          <w:rFonts w:ascii="Times New Roman" w:eastAsia="Times New Roman" w:hAnsi="Times New Roman" w:cs="Times New Roman"/>
          <w:sz w:val="24"/>
          <w:szCs w:val="24"/>
          <w:vertAlign w:val="superscript"/>
          <w:lang w:eastAsia="lv-LV"/>
        </w:rPr>
        <w:footnoteReference w:id="1"/>
      </w:r>
      <w:r w:rsidRPr="00741C66">
        <w:rPr>
          <w:rFonts w:ascii="Times New Roman" w:eastAsia="Times New Roman" w:hAnsi="Times New Roman" w:cs="Times New Roman"/>
          <w:sz w:val="24"/>
          <w:szCs w:val="24"/>
          <w:lang w:eastAsia="lv-LV"/>
        </w:rPr>
        <w:t xml:space="preserve"> (ja attiecināms) un informācijai par sertifikāciju vai īslaicīgo pakalpojumu sniegšanu atbilstoši normatīvajos aktos noteiktajā kārtībā jābūt iekļautai būvspeciālistu reģistrā. </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 w:val="24"/>
          <w:szCs w:val="24"/>
          <w:lang w:eastAsia="lv-LV"/>
        </w:rPr>
      </w:pPr>
      <w:r w:rsidRPr="00741C66">
        <w:rPr>
          <w:rFonts w:ascii="Times New Roman" w:eastAsia="Times New Roman" w:hAnsi="Times New Roman" w:cs="Times New Roman"/>
          <w:sz w:val="24"/>
          <w:szCs w:val="24"/>
          <w:lang w:eastAsia="lv-LV"/>
        </w:rPr>
        <w:t>Būvuzraugiem jābūt reģistrētam Latvijas Republikas Būvkomersantu reģistrā kā Pretendenta līgumdarbiniekam, vai jāiesniedz savstarpēja vienošanās vai līgums par šajā iepirkumā paredzēto darbu veikšanu, vai apliecinājums, ka uzvaras gadījumā, līdz Būvuzraudzības līguma slēgšanas dienai (ne vēlāk, kā desmit darba dienu laikā no lēmuma paziņošanas) speciālisti tiks reģistrēti Latvijas Republikas Būvkomersantu reģistrā kā Pretendenta vai apakšuzņēmēja līgumdarbinieki (atbilstoši 19.08.2014. Ministru kabineta noteikumiem Nr.500 „Vispārīgie būvnoteikumi”).</w:t>
      </w:r>
    </w:p>
    <w:p w:rsidR="00741C66" w:rsidRPr="00741C66" w:rsidRDefault="00741C66" w:rsidP="00741C66">
      <w:pPr>
        <w:keepNext/>
        <w:keepLines/>
        <w:widowControl w:val="0"/>
        <w:numPr>
          <w:ilvl w:val="1"/>
          <w:numId w:val="2"/>
        </w:numPr>
        <w:ind w:left="426" w:hanging="426"/>
        <w:rPr>
          <w:rFonts w:ascii="Times New Roman" w:eastAsia="Times New Roman" w:hAnsi="Times New Roman" w:cs="Times New Roman"/>
          <w:sz w:val="24"/>
          <w:szCs w:val="24"/>
          <w:lang w:eastAsia="lv-LV"/>
        </w:rPr>
      </w:pPr>
      <w:r w:rsidRPr="00741C66">
        <w:rPr>
          <w:rFonts w:ascii="Times New Roman" w:eastAsia="Times New Roman" w:hAnsi="Times New Roman" w:cs="Times New Roman"/>
          <w:sz w:val="24"/>
          <w:szCs w:val="24"/>
          <w:lang w:eastAsia="lv-LV"/>
        </w:rPr>
        <w:t xml:space="preserve">Pretendents būvuzraudzības pakalpojumu sniegšanai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 </w:t>
      </w:r>
    </w:p>
    <w:p w:rsidR="00741C66" w:rsidRPr="00741C66" w:rsidRDefault="00741C66" w:rsidP="00741C66">
      <w:pPr>
        <w:ind w:left="0" w:firstLine="0"/>
        <w:rPr>
          <w:rFonts w:ascii="Times New Roman" w:eastAsia="Calibri" w:hAnsi="Times New Roman" w:cs="Times New Roman"/>
          <w:sz w:val="10"/>
          <w:szCs w:val="24"/>
        </w:rPr>
      </w:pPr>
    </w:p>
    <w:p w:rsidR="00741C66" w:rsidRPr="00741C66" w:rsidRDefault="00741C66" w:rsidP="00741C66">
      <w:pPr>
        <w:numPr>
          <w:ilvl w:val="0"/>
          <w:numId w:val="2"/>
        </w:numPr>
        <w:contextualSpacing/>
        <w:rPr>
          <w:rFonts w:ascii="Times New Roman" w:eastAsia="Calibri" w:hAnsi="Times New Roman" w:cs="Times New Roman"/>
          <w:b/>
          <w:sz w:val="24"/>
          <w:szCs w:val="24"/>
          <w:u w:val="single"/>
        </w:rPr>
      </w:pPr>
      <w:r w:rsidRPr="00741C66">
        <w:rPr>
          <w:rFonts w:ascii="Times New Roman" w:eastAsia="Calibri" w:hAnsi="Times New Roman" w:cs="Times New Roman"/>
          <w:b/>
          <w:sz w:val="24"/>
          <w:szCs w:val="24"/>
          <w:u w:val="single"/>
        </w:rPr>
        <w:t>Pretendentam jāiesniedz apliecinājumi un apliecinoši dokumenti par atbilstību kvalifikācijas prasībām.</w:t>
      </w:r>
    </w:p>
    <w:p w:rsidR="005155C3" w:rsidRDefault="005155C3" w:rsidP="00741C66"/>
    <w:sectPr w:rsidR="005155C3" w:rsidSect="00807A49">
      <w:pgSz w:w="11906" w:h="16838"/>
      <w:pgMar w:top="709" w:right="707" w:bottom="851" w:left="1418"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30" w:rsidRDefault="002A4B30" w:rsidP="00741C66">
      <w:r>
        <w:separator/>
      </w:r>
    </w:p>
  </w:endnote>
  <w:endnote w:type="continuationSeparator" w:id="0">
    <w:p w:rsidR="002A4B30" w:rsidRDefault="002A4B30" w:rsidP="0074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30" w:rsidRDefault="002A4B30" w:rsidP="00741C66">
      <w:r>
        <w:separator/>
      </w:r>
    </w:p>
  </w:footnote>
  <w:footnote w:type="continuationSeparator" w:id="0">
    <w:p w:rsidR="002A4B30" w:rsidRDefault="002A4B30" w:rsidP="00741C66">
      <w:r>
        <w:continuationSeparator/>
      </w:r>
    </w:p>
  </w:footnote>
  <w:footnote w:id="1">
    <w:p w:rsidR="00741C66" w:rsidRPr="00271AA0" w:rsidRDefault="00741C66" w:rsidP="00741C66">
      <w:pPr>
        <w:pStyle w:val="FootnoteText"/>
        <w:jc w:val="both"/>
        <w:rPr>
          <w:sz w:val="16"/>
          <w:szCs w:val="16"/>
          <w:lang w:val="lv-LV"/>
        </w:rPr>
      </w:pPr>
      <w:r w:rsidRPr="00285525">
        <w:rPr>
          <w:rStyle w:val="FootnoteReference"/>
          <w:sz w:val="16"/>
          <w:szCs w:val="16"/>
        </w:rPr>
        <w:footnoteRef/>
      </w:r>
      <w:r w:rsidRPr="00285525">
        <w:rPr>
          <w:sz w:val="16"/>
          <w:szCs w:val="16"/>
        </w:rPr>
        <w:t xml:space="preserve"> </w:t>
      </w:r>
      <w:r w:rsidRPr="00271AA0">
        <w:rPr>
          <w:sz w:val="16"/>
          <w:szCs w:val="16"/>
          <w:lang w:val="lv-LV"/>
        </w:rPr>
        <w:t xml:space="preserve">Minētā kārtība par īslaicīgo pakalpojumu sniegšanu attiecas uz personām, kuru mītnes valsts ir Eiropas Savienības dalībvalsts vai Eiropas Brīvās tirdzniecības asociācijas dalībvalsts un kuru sniegto pakalpojumu izcelsmes valsts ir Eiropas Savienības dalībvalsts vai Eiropas Brīvās tirdzniecības asociācijas dalībvalsts (proti, Islande, Lihtenšteina, Norvēģija un Šveice). Personām no citām valstīm ir jāveic pilnā kvalifikācijas atzīšana, piemērojot vispārējo profesionālās kvalifikācijas atzīšanas sistēmu (arī gadījumos, ja šīs personas Latvijā profesionālos pakalpojumus sniegs īslaicīgi).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52C"/>
    <w:multiLevelType w:val="multilevel"/>
    <w:tmpl w:val="54CEFABE"/>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A5C731F"/>
    <w:multiLevelType w:val="multilevel"/>
    <w:tmpl w:val="0DAA9978"/>
    <w:lvl w:ilvl="0">
      <w:start w:val="1"/>
      <w:numFmt w:val="decimal"/>
      <w:lvlText w:val="%1."/>
      <w:lvlJc w:val="left"/>
      <w:pPr>
        <w:ind w:left="360" w:hanging="360"/>
      </w:pPr>
      <w:rPr>
        <w:rFonts w:hint="default"/>
        <w:b/>
      </w:rPr>
    </w:lvl>
    <w:lvl w:ilvl="1">
      <w:start w:val="1"/>
      <w:numFmt w:val="decimal"/>
      <w:lvlText w:val="%1.%2."/>
      <w:lvlJc w:val="left"/>
      <w:pPr>
        <w:ind w:left="5322" w:hanging="360"/>
      </w:pPr>
      <w:rPr>
        <w:rFonts w:ascii="Times New Roman" w:hAnsi="Times New Roman" w:cs="Times New Roman" w:hint="default"/>
        <w:b w:val="0"/>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66"/>
    <w:rsid w:val="002A4B30"/>
    <w:rsid w:val="005155C3"/>
    <w:rsid w:val="005B6EB6"/>
    <w:rsid w:val="00741C66"/>
    <w:rsid w:val="007472F3"/>
    <w:rsid w:val="009C74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B893"/>
  <w15:chartTrackingRefBased/>
  <w15:docId w15:val="{12D7EED3-E95F-4EEA-9252-500B6795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41C66"/>
    <w:pPr>
      <w:ind w:left="0" w:firstLine="0"/>
      <w:jc w:val="left"/>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741C66"/>
    <w:rPr>
      <w:rFonts w:ascii="Times New Roman" w:eastAsia="Times New Roman" w:hAnsi="Times New Roman" w:cs="Times New Roman"/>
      <w:sz w:val="20"/>
      <w:szCs w:val="20"/>
      <w:lang w:val="x-none"/>
    </w:rPr>
  </w:style>
  <w:style w:type="character" w:styleId="FootnoteReference">
    <w:name w:val="footnote reference"/>
    <w:rsid w:val="00741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7221</Words>
  <Characters>4117</Characters>
  <Application>Microsoft Office Word</Application>
  <DocSecurity>0</DocSecurity>
  <Lines>34</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2</cp:revision>
  <dcterms:created xsi:type="dcterms:W3CDTF">2023-03-03T07:27:00Z</dcterms:created>
  <dcterms:modified xsi:type="dcterms:W3CDTF">2023-03-03T07:41:00Z</dcterms:modified>
</cp:coreProperties>
</file>