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D09F" w14:textId="77777777" w:rsidR="0011091C" w:rsidRPr="00BD5ECA" w:rsidRDefault="0011091C" w:rsidP="00B423F0">
      <w:pPr>
        <w:jc w:val="center"/>
        <w:rPr>
          <w:rFonts w:ascii="Times New Roman" w:hAnsi="Times New Roman"/>
          <w:b/>
        </w:rPr>
      </w:pPr>
      <w:r w:rsidRPr="00BD5ECA">
        <w:rPr>
          <w:rFonts w:ascii="Times New Roman" w:hAnsi="Times New Roman"/>
          <w:b/>
        </w:rPr>
        <w:t>Darba uzdevums</w:t>
      </w:r>
    </w:p>
    <w:p w14:paraId="4FBF56ED" w14:textId="77777777" w:rsidR="00B423F0" w:rsidRPr="00BD5ECA" w:rsidRDefault="00B423F0" w:rsidP="0011091C">
      <w:pPr>
        <w:rPr>
          <w:rFonts w:ascii="Times New Roman" w:hAnsi="Times New Roman"/>
          <w:b/>
        </w:rPr>
      </w:pPr>
    </w:p>
    <w:p w14:paraId="7A76A2E7" w14:textId="1D5FE024" w:rsidR="00B423F0" w:rsidRPr="00BD5ECA" w:rsidRDefault="00B423F0" w:rsidP="00EA1BD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BD5ECA">
        <w:rPr>
          <w:rFonts w:ascii="Times New Roman" w:hAnsi="Times New Roman"/>
          <w:b/>
          <w:sz w:val="24"/>
          <w:szCs w:val="24"/>
        </w:rPr>
        <w:t xml:space="preserve">Iepirkums: </w:t>
      </w:r>
      <w:bookmarkStart w:id="0" w:name="_GoBack"/>
      <w:r w:rsidR="0080634A">
        <w:rPr>
          <w:rFonts w:ascii="Times New Roman" w:hAnsi="Times New Roman"/>
          <w:b/>
          <w:sz w:val="24"/>
          <w:szCs w:val="24"/>
        </w:rPr>
        <w:t xml:space="preserve">SEG </w:t>
      </w:r>
      <w:r w:rsidR="0080634A" w:rsidRPr="00BD5ECA">
        <w:rPr>
          <w:rFonts w:ascii="Times New Roman" w:hAnsi="Times New Roman"/>
          <w:b/>
          <w:sz w:val="24"/>
          <w:szCs w:val="24"/>
        </w:rPr>
        <w:t xml:space="preserve">ziņojumu </w:t>
      </w:r>
      <w:r w:rsidR="0080634A">
        <w:rPr>
          <w:rFonts w:ascii="Times New Roman" w:hAnsi="Times New Roman"/>
          <w:b/>
          <w:sz w:val="24"/>
          <w:szCs w:val="24"/>
        </w:rPr>
        <w:t>v</w:t>
      </w:r>
      <w:r w:rsidR="006B585F" w:rsidRPr="00BD5ECA">
        <w:rPr>
          <w:rFonts w:ascii="Times New Roman" w:hAnsi="Times New Roman"/>
          <w:b/>
          <w:sz w:val="24"/>
          <w:szCs w:val="24"/>
        </w:rPr>
        <w:t>erifikācija</w:t>
      </w:r>
      <w:r w:rsidR="00FA1135" w:rsidRPr="00BD5ECA">
        <w:rPr>
          <w:rFonts w:ascii="Times New Roman" w:hAnsi="Times New Roman"/>
          <w:b/>
          <w:sz w:val="24"/>
          <w:szCs w:val="24"/>
        </w:rPr>
        <w:t xml:space="preserve"> un </w:t>
      </w:r>
      <w:r w:rsidR="0080634A">
        <w:rPr>
          <w:rFonts w:ascii="Times New Roman" w:hAnsi="Times New Roman"/>
          <w:b/>
          <w:sz w:val="24"/>
          <w:szCs w:val="24"/>
        </w:rPr>
        <w:t>biomasas ilgtspējas atbilstības pārbaude</w:t>
      </w:r>
      <w:bookmarkEnd w:id="0"/>
      <w:r w:rsidR="000F0F8F" w:rsidRPr="00BD5ECA">
        <w:rPr>
          <w:rFonts w:ascii="Times New Roman" w:hAnsi="Times New Roman"/>
          <w:b/>
          <w:sz w:val="24"/>
          <w:szCs w:val="24"/>
        </w:rPr>
        <w:t>.</w:t>
      </w:r>
      <w:r w:rsidR="006B585F" w:rsidRPr="00BD5ECA">
        <w:rPr>
          <w:rFonts w:ascii="Times New Roman" w:hAnsi="Times New Roman"/>
          <w:b/>
          <w:sz w:val="24"/>
          <w:szCs w:val="24"/>
        </w:rPr>
        <w:t xml:space="preserve"> </w:t>
      </w:r>
    </w:p>
    <w:p w14:paraId="0ABA3F99" w14:textId="3E023CBB" w:rsidR="00C478A3" w:rsidRPr="00BD5ECA" w:rsidRDefault="00C478A3" w:rsidP="00FA1135">
      <w:pPr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 xml:space="preserve">Pašvaldības SIA “Ventspils siltums”, kā stacionāro tehnoloģisko iekārtu operatoram, jāievēro  Eiropas Savienības Emisiju kvotu tirdzniecības sistēmas likumdošanas </w:t>
      </w:r>
      <w:r w:rsidR="00877820" w:rsidRPr="00BD5ECA">
        <w:rPr>
          <w:rFonts w:ascii="Times New Roman" w:hAnsi="Times New Roman"/>
        </w:rPr>
        <w:t>normatīvi</w:t>
      </w:r>
      <w:r w:rsidRPr="00BD5ECA">
        <w:rPr>
          <w:rFonts w:ascii="Times New Roman" w:hAnsi="Times New Roman"/>
        </w:rPr>
        <w:t xml:space="preserve"> un  SEG atļaujas nosacījumi.</w:t>
      </w:r>
    </w:p>
    <w:p w14:paraId="2F5142A3" w14:textId="77777777" w:rsidR="00442045" w:rsidRDefault="00442045" w:rsidP="00FA1135">
      <w:pPr>
        <w:jc w:val="both"/>
        <w:rPr>
          <w:rFonts w:ascii="Times New Roman" w:hAnsi="Times New Roman"/>
          <w:bCs/>
        </w:rPr>
      </w:pPr>
    </w:p>
    <w:p w14:paraId="0CD8C9B0" w14:textId="01E0FCDC" w:rsidR="00FA1135" w:rsidRPr="00BD5ECA" w:rsidRDefault="00FA1135" w:rsidP="00FA1135">
      <w:pPr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  <w:bCs/>
        </w:rPr>
        <w:t>Saskaņā ar likumu Par piesārņojumu un Ministru kabineta noteikumiem Nr.769 “</w:t>
      </w:r>
      <w:r w:rsidRPr="00BD5ECA">
        <w:rPr>
          <w:rFonts w:ascii="Times New Roman" w:hAnsi="Times New Roman"/>
        </w:rPr>
        <w:t>Noteikumi par stacionāro tehnoloģisko iekārto dalību Eiropas Savienības emisijas kvotu tirdzniecības sistēmā” (Turpmāk tekstā MK noteikumi Nr.769), operatoram jānodrošina SEG emisiju ziņojuma,  ziņojuma par finanšu līdzekļu izlietojum</w:t>
      </w:r>
      <w:r w:rsidR="0080634A">
        <w:rPr>
          <w:rFonts w:ascii="Times New Roman" w:hAnsi="Times New Roman"/>
        </w:rPr>
        <w:t>a</w:t>
      </w:r>
      <w:r w:rsidRPr="00BD5ECA">
        <w:rPr>
          <w:rFonts w:ascii="Times New Roman" w:hAnsi="Times New Roman"/>
        </w:rPr>
        <w:t>, kā arī darbības līmeņa ziņojuma verificēšana  jaunam periodam 2026. – 2030.g.</w:t>
      </w:r>
    </w:p>
    <w:p w14:paraId="232AC81D" w14:textId="77777777" w:rsidR="00877820" w:rsidRPr="00BD5ECA" w:rsidRDefault="00877820" w:rsidP="00FA1135">
      <w:pPr>
        <w:jc w:val="both"/>
        <w:rPr>
          <w:rFonts w:ascii="Times New Roman" w:hAnsi="Times New Roman"/>
        </w:rPr>
      </w:pPr>
    </w:p>
    <w:p w14:paraId="61A03D94" w14:textId="77D1F230" w:rsidR="00C478A3" w:rsidRPr="00BD5ECA" w:rsidRDefault="00480973" w:rsidP="000D24E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p51"/>
      <w:bookmarkStart w:id="2" w:name="p-619341"/>
      <w:bookmarkEnd w:id="1"/>
      <w:bookmarkEnd w:id="2"/>
      <w:r w:rsidRPr="00BD5ECA">
        <w:rPr>
          <w:rFonts w:ascii="Times New Roman" w:hAnsi="Times New Roman"/>
          <w:b/>
          <w:sz w:val="24"/>
          <w:szCs w:val="24"/>
        </w:rPr>
        <w:t>Pakalpojum</w:t>
      </w:r>
      <w:r w:rsidR="007452A6">
        <w:rPr>
          <w:rFonts w:ascii="Times New Roman" w:hAnsi="Times New Roman"/>
          <w:b/>
          <w:sz w:val="24"/>
          <w:szCs w:val="24"/>
        </w:rPr>
        <w:t>i</w:t>
      </w:r>
      <w:r w:rsidRPr="00BD5ECA">
        <w:rPr>
          <w:rFonts w:ascii="Times New Roman" w:hAnsi="Times New Roman"/>
          <w:b/>
          <w:sz w:val="24"/>
          <w:szCs w:val="24"/>
        </w:rPr>
        <w:t>:</w:t>
      </w:r>
      <w:r w:rsidRPr="00BD5ECA">
        <w:rPr>
          <w:rFonts w:ascii="Times New Roman" w:hAnsi="Times New Roman"/>
          <w:sz w:val="24"/>
          <w:szCs w:val="24"/>
        </w:rPr>
        <w:t xml:space="preserve"> </w:t>
      </w:r>
    </w:p>
    <w:p w14:paraId="4FDCFADF" w14:textId="2D23F3B6" w:rsidR="00B2767C" w:rsidRPr="00BD5ECA" w:rsidRDefault="007452A6" w:rsidP="007452A6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80634A" w:rsidRPr="00442045">
        <w:rPr>
          <w:rFonts w:ascii="Times New Roman" w:hAnsi="Times New Roman"/>
          <w:sz w:val="24"/>
          <w:szCs w:val="24"/>
          <w:u w:val="single"/>
        </w:rPr>
        <w:t xml:space="preserve">Veikt </w:t>
      </w:r>
      <w:r w:rsidR="0080634A">
        <w:rPr>
          <w:rFonts w:ascii="Times New Roman" w:hAnsi="Times New Roman"/>
          <w:sz w:val="24"/>
          <w:szCs w:val="24"/>
        </w:rPr>
        <w:t xml:space="preserve">operatora iekārtas Talsu ielā 69, Ventspilī </w:t>
      </w:r>
      <w:r w:rsidR="0080634A" w:rsidRPr="00442045">
        <w:rPr>
          <w:rFonts w:ascii="Times New Roman" w:hAnsi="Times New Roman"/>
          <w:sz w:val="24"/>
          <w:szCs w:val="24"/>
          <w:u w:val="single"/>
        </w:rPr>
        <w:t>ikgadējo SEG ziņojumu pārbaudi</w:t>
      </w:r>
      <w:r w:rsidR="0080634A">
        <w:rPr>
          <w:rFonts w:ascii="Times New Roman" w:hAnsi="Times New Roman"/>
          <w:sz w:val="24"/>
          <w:szCs w:val="24"/>
        </w:rPr>
        <w:t xml:space="preserve"> </w:t>
      </w:r>
      <w:r w:rsidR="00877820" w:rsidRPr="00BD5ECA">
        <w:rPr>
          <w:rFonts w:ascii="Times New Roman" w:hAnsi="Times New Roman"/>
        </w:rPr>
        <w:t xml:space="preserve"> ETS </w:t>
      </w:r>
      <w:proofErr w:type="spellStart"/>
      <w:r w:rsidR="00877820" w:rsidRPr="00BD5ECA">
        <w:rPr>
          <w:rFonts w:ascii="Times New Roman" w:hAnsi="Times New Roman"/>
        </w:rPr>
        <w:t>Reporting</w:t>
      </w:r>
      <w:proofErr w:type="spellEnd"/>
      <w:r w:rsidR="00877820" w:rsidRPr="00BD5ECA">
        <w:rPr>
          <w:rFonts w:ascii="Times New Roman" w:hAnsi="Times New Roman"/>
        </w:rPr>
        <w:t xml:space="preserve"> sistēmā:</w:t>
      </w:r>
    </w:p>
    <w:p w14:paraId="7083E134" w14:textId="101A2958" w:rsidR="00B2767C" w:rsidRPr="00B125EF" w:rsidRDefault="006B585F" w:rsidP="000D24E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125EF">
        <w:rPr>
          <w:rFonts w:ascii="Times New Roman" w:hAnsi="Times New Roman"/>
          <w:i/>
          <w:sz w:val="24"/>
          <w:szCs w:val="24"/>
        </w:rPr>
        <w:t>SEG emisiju</w:t>
      </w:r>
      <w:r w:rsidR="00B2767C" w:rsidRPr="00B125EF">
        <w:rPr>
          <w:rFonts w:ascii="Times New Roman" w:hAnsi="Times New Roman"/>
          <w:i/>
          <w:sz w:val="24"/>
          <w:szCs w:val="24"/>
        </w:rPr>
        <w:t xml:space="preserve"> gada pārskata verifikācijas ziņojum</w:t>
      </w:r>
      <w:r w:rsidR="00877820" w:rsidRPr="00B125EF">
        <w:rPr>
          <w:rFonts w:ascii="Times New Roman" w:hAnsi="Times New Roman"/>
          <w:i/>
          <w:sz w:val="24"/>
          <w:szCs w:val="24"/>
        </w:rPr>
        <w:t>s</w:t>
      </w:r>
      <w:r w:rsidRPr="00B125EF">
        <w:rPr>
          <w:rFonts w:ascii="Times New Roman" w:hAnsi="Times New Roman"/>
          <w:i/>
          <w:sz w:val="24"/>
          <w:szCs w:val="24"/>
        </w:rPr>
        <w:t xml:space="preserve">, </w:t>
      </w:r>
    </w:p>
    <w:p w14:paraId="081AB4FC" w14:textId="573A4CC2" w:rsidR="00B2767C" w:rsidRPr="00B125EF" w:rsidRDefault="006B585F" w:rsidP="000D24E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125EF">
        <w:rPr>
          <w:rFonts w:ascii="Times New Roman" w:hAnsi="Times New Roman"/>
          <w:i/>
          <w:sz w:val="24"/>
          <w:szCs w:val="24"/>
        </w:rPr>
        <w:t xml:space="preserve">finanšu līdzekļu izlietojuma </w:t>
      </w:r>
      <w:r w:rsidR="00B2767C" w:rsidRPr="00B125EF">
        <w:rPr>
          <w:rFonts w:ascii="Times New Roman" w:hAnsi="Times New Roman"/>
          <w:i/>
          <w:sz w:val="24"/>
          <w:szCs w:val="24"/>
        </w:rPr>
        <w:t xml:space="preserve">verifikācijas </w:t>
      </w:r>
      <w:r w:rsidRPr="00B125EF">
        <w:rPr>
          <w:rFonts w:ascii="Times New Roman" w:hAnsi="Times New Roman"/>
          <w:i/>
          <w:sz w:val="24"/>
          <w:szCs w:val="24"/>
        </w:rPr>
        <w:t>ziņojum</w:t>
      </w:r>
      <w:r w:rsidR="00877820" w:rsidRPr="00B125EF">
        <w:rPr>
          <w:rFonts w:ascii="Times New Roman" w:hAnsi="Times New Roman"/>
          <w:i/>
          <w:sz w:val="24"/>
          <w:szCs w:val="24"/>
        </w:rPr>
        <w:t>s</w:t>
      </w:r>
      <w:r w:rsidR="00B2767C" w:rsidRPr="00B125EF">
        <w:rPr>
          <w:rFonts w:ascii="Times New Roman" w:hAnsi="Times New Roman"/>
          <w:i/>
          <w:sz w:val="24"/>
          <w:szCs w:val="24"/>
        </w:rPr>
        <w:t>,</w:t>
      </w:r>
    </w:p>
    <w:p w14:paraId="5DDDCA04" w14:textId="3EB7598B" w:rsidR="009C2E73" w:rsidRPr="00B125EF" w:rsidRDefault="003A3EA1" w:rsidP="00BD5EC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/>
        </w:rPr>
      </w:pPr>
      <w:r w:rsidRPr="00B125EF">
        <w:rPr>
          <w:rFonts w:ascii="Times New Roman" w:hAnsi="Times New Roman"/>
          <w:i/>
          <w:sz w:val="24"/>
          <w:szCs w:val="24"/>
        </w:rPr>
        <w:t>d</w:t>
      </w:r>
      <w:r w:rsidR="006B585F" w:rsidRPr="00B125EF">
        <w:rPr>
          <w:rFonts w:ascii="Times New Roman" w:hAnsi="Times New Roman"/>
          <w:i/>
          <w:sz w:val="24"/>
          <w:szCs w:val="24"/>
        </w:rPr>
        <w:t>arbības līmeņa verifikācijas ziņojum</w:t>
      </w:r>
      <w:r w:rsidR="00877820" w:rsidRPr="00B125EF">
        <w:rPr>
          <w:rFonts w:ascii="Times New Roman" w:hAnsi="Times New Roman"/>
          <w:i/>
          <w:sz w:val="24"/>
          <w:szCs w:val="24"/>
        </w:rPr>
        <w:t>s.</w:t>
      </w:r>
    </w:p>
    <w:p w14:paraId="45BD42B7" w14:textId="77777777" w:rsidR="000D24E3" w:rsidRPr="00BD5ECA" w:rsidRDefault="000D24E3" w:rsidP="000D24E3">
      <w:pPr>
        <w:ind w:left="720"/>
        <w:jc w:val="both"/>
        <w:rPr>
          <w:rFonts w:ascii="Times New Roman" w:hAnsi="Times New Roman"/>
        </w:rPr>
      </w:pPr>
    </w:p>
    <w:p w14:paraId="21D3F6CD" w14:textId="3CF30464" w:rsidR="00892659" w:rsidRDefault="007452A6" w:rsidP="0044204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80634A" w:rsidRPr="00442045">
        <w:rPr>
          <w:rFonts w:ascii="Times New Roman" w:hAnsi="Times New Roman"/>
          <w:u w:val="single"/>
        </w:rPr>
        <w:t xml:space="preserve">veikt </w:t>
      </w:r>
      <w:r w:rsidR="00442045" w:rsidRPr="00442045">
        <w:rPr>
          <w:rFonts w:ascii="Times New Roman" w:hAnsi="Times New Roman"/>
          <w:u w:val="single"/>
        </w:rPr>
        <w:t xml:space="preserve">ikgadējo </w:t>
      </w:r>
      <w:r w:rsidR="00B2767C" w:rsidRPr="00442045">
        <w:rPr>
          <w:rFonts w:ascii="Times New Roman" w:hAnsi="Times New Roman"/>
          <w:i/>
          <w:u w:val="single"/>
        </w:rPr>
        <w:t>Komersanta shēmas audit</w:t>
      </w:r>
      <w:r w:rsidR="0080634A" w:rsidRPr="00442045">
        <w:rPr>
          <w:rFonts w:ascii="Times New Roman" w:hAnsi="Times New Roman"/>
          <w:i/>
          <w:u w:val="single"/>
        </w:rPr>
        <w:t>u</w:t>
      </w:r>
      <w:r w:rsidR="00B2767C" w:rsidRPr="007209D0">
        <w:rPr>
          <w:rFonts w:ascii="Times New Roman" w:hAnsi="Times New Roman"/>
        </w:rPr>
        <w:t xml:space="preserve"> </w:t>
      </w:r>
      <w:r w:rsidR="00B2767C" w:rsidRPr="0080634A">
        <w:rPr>
          <w:rFonts w:ascii="Times New Roman" w:hAnsi="Times New Roman"/>
        </w:rPr>
        <w:t xml:space="preserve">atbilstoši </w:t>
      </w:r>
      <w:r w:rsidR="00B2767C" w:rsidRPr="007209D0">
        <w:rPr>
          <w:rFonts w:ascii="Times New Roman" w:hAnsi="Times New Roman"/>
        </w:rPr>
        <w:t xml:space="preserve">MK (02.11.2022.) Noteikumu Nr.686 </w:t>
      </w:r>
      <w:r>
        <w:rPr>
          <w:rFonts w:ascii="Times New Roman" w:hAnsi="Times New Roman"/>
        </w:rPr>
        <w:t>“</w:t>
      </w:r>
      <w:r w:rsidRPr="007452A6">
        <w:rPr>
          <w:rFonts w:ascii="Times New Roman" w:hAnsi="Times New Roman"/>
        </w:rPr>
        <w:t>Noteikumi par ilgtspējas un siltumnīcefekta gāzu emisiju ietaupījuma kritērijiem, no biomasas kurināmā ražotās elektroenerģijas kritērijiem un kārtību, kādā pamatojama, apliecināma un uzraugāma atbilstība minētajiem kritērijiem</w:t>
      </w:r>
      <w:r>
        <w:rPr>
          <w:rFonts w:ascii="Times New Roman" w:hAnsi="Times New Roman"/>
        </w:rPr>
        <w:t xml:space="preserve">” </w:t>
      </w:r>
      <w:r w:rsidRPr="0080634A">
        <w:rPr>
          <w:rFonts w:ascii="Times New Roman" w:hAnsi="Times New Roman"/>
        </w:rPr>
        <w:t>nosacījumiem</w:t>
      </w:r>
      <w:r w:rsidR="00892659">
        <w:rPr>
          <w:rFonts w:ascii="Times New Roman" w:hAnsi="Times New Roman"/>
        </w:rPr>
        <w:t xml:space="preserve">, </w:t>
      </w:r>
      <w:r w:rsidR="00892659" w:rsidRPr="007209D0">
        <w:rPr>
          <w:rFonts w:ascii="Times New Roman" w:hAnsi="Times New Roman"/>
        </w:rPr>
        <w:t>izsniedzot ilgtspējas apliecinājumu par izmantoto biomasu</w:t>
      </w:r>
      <w:r w:rsidR="00892659">
        <w:rPr>
          <w:rFonts w:ascii="Times New Roman" w:hAnsi="Times New Roman"/>
        </w:rPr>
        <w:t>:</w:t>
      </w:r>
    </w:p>
    <w:p w14:paraId="33A5D051" w14:textId="3984C2A8" w:rsidR="00892659" w:rsidRDefault="00892659" w:rsidP="00442045">
      <w:pPr>
        <w:ind w:left="1440"/>
        <w:rPr>
          <w:rFonts w:ascii="Aptos" w:eastAsiaTheme="minorHAnsi" w:hAnsi="Aptos"/>
          <w:sz w:val="22"/>
          <w:szCs w:val="22"/>
          <w:lang w:eastAsia="en-US"/>
        </w:rPr>
      </w:pPr>
      <w:r>
        <w:rPr>
          <w:rFonts w:ascii="Times New Roman" w:hAnsi="Times New Roman"/>
        </w:rPr>
        <w:t xml:space="preserve">2.2.1. </w:t>
      </w:r>
      <w:r w:rsidR="00442045">
        <w:rPr>
          <w:rFonts w:ascii="Times New Roman" w:hAnsi="Times New Roman"/>
        </w:rPr>
        <w:t xml:space="preserve">SEG uzraudzības ietvaros, </w:t>
      </w:r>
      <w:r>
        <w:rPr>
          <w:rFonts w:ascii="Times New Roman" w:hAnsi="Times New Roman"/>
        </w:rPr>
        <w:t>ETS sistēmas iekārtai - k</w:t>
      </w:r>
      <w:r w:rsidR="007452A6">
        <w:rPr>
          <w:rFonts w:ascii="Times New Roman" w:hAnsi="Times New Roman"/>
        </w:rPr>
        <w:t xml:space="preserve">atlumājai Talsu </w:t>
      </w:r>
      <w:r>
        <w:rPr>
          <w:rFonts w:ascii="Times New Roman" w:hAnsi="Times New Roman"/>
        </w:rPr>
        <w:t xml:space="preserve">ielā </w:t>
      </w:r>
      <w:r w:rsidR="007452A6">
        <w:rPr>
          <w:rFonts w:ascii="Times New Roman" w:hAnsi="Times New Roman"/>
        </w:rPr>
        <w:t>69</w:t>
      </w:r>
      <w:r w:rsidR="00F74957">
        <w:rPr>
          <w:rFonts w:ascii="Times New Roman" w:hAnsi="Times New Roman"/>
        </w:rPr>
        <w:t>, Ventspilī</w:t>
      </w:r>
      <w:r w:rsidR="0080634A">
        <w:rPr>
          <w:rFonts w:ascii="Times New Roman" w:hAnsi="Times New Roman"/>
        </w:rPr>
        <w:t>.</w:t>
      </w:r>
    </w:p>
    <w:p w14:paraId="67D47ED1" w14:textId="3132B89C" w:rsidR="0080634A" w:rsidRDefault="00892659" w:rsidP="00442045">
      <w:pPr>
        <w:ind w:left="1440"/>
        <w:rPr>
          <w:rFonts w:ascii="Aptos" w:eastAsiaTheme="minorHAnsi" w:hAnsi="Aptos"/>
          <w:sz w:val="22"/>
          <w:szCs w:val="22"/>
          <w:lang w:eastAsia="en-US"/>
        </w:rPr>
      </w:pPr>
      <w:r>
        <w:rPr>
          <w:rFonts w:ascii="Aptos" w:eastAsiaTheme="minorHAnsi" w:hAnsi="Aptos"/>
          <w:sz w:val="22"/>
          <w:szCs w:val="22"/>
          <w:lang w:eastAsia="en-US"/>
        </w:rPr>
        <w:t xml:space="preserve">2.2.2.  ne-ETS </w:t>
      </w:r>
      <w:r w:rsidR="00F74957">
        <w:rPr>
          <w:rFonts w:ascii="Aptos" w:eastAsiaTheme="minorHAnsi" w:hAnsi="Aptos"/>
          <w:sz w:val="22"/>
          <w:szCs w:val="22"/>
          <w:lang w:eastAsia="en-US"/>
        </w:rPr>
        <w:t xml:space="preserve">sistēmas </w:t>
      </w:r>
      <w:r>
        <w:rPr>
          <w:rFonts w:ascii="Aptos" w:eastAsiaTheme="minorHAnsi" w:hAnsi="Aptos"/>
          <w:sz w:val="22"/>
          <w:szCs w:val="22"/>
          <w:lang w:eastAsia="en-US"/>
        </w:rPr>
        <w:t>iekārtai</w:t>
      </w:r>
      <w:r w:rsidR="00F74957">
        <w:rPr>
          <w:rFonts w:ascii="Aptos" w:eastAsiaTheme="minorHAnsi" w:hAnsi="Aptos"/>
          <w:sz w:val="22"/>
          <w:szCs w:val="22"/>
          <w:lang w:eastAsia="en-US"/>
        </w:rPr>
        <w:t xml:space="preserve"> – katlumājai Brīvības ielā 38, Ventspilī</w:t>
      </w:r>
      <w:r w:rsidR="00442045">
        <w:rPr>
          <w:rFonts w:ascii="Aptos" w:eastAsiaTheme="minorHAnsi" w:hAnsi="Aptos"/>
          <w:sz w:val="22"/>
          <w:szCs w:val="22"/>
          <w:lang w:eastAsia="en-US"/>
        </w:rPr>
        <w:t>, iesniegšanai ERIS sistēmā</w:t>
      </w:r>
      <w:r w:rsidR="0080634A">
        <w:rPr>
          <w:rFonts w:ascii="Aptos" w:eastAsiaTheme="minorHAnsi" w:hAnsi="Aptos"/>
          <w:sz w:val="22"/>
          <w:szCs w:val="22"/>
          <w:lang w:eastAsia="en-US"/>
        </w:rPr>
        <w:t>.</w:t>
      </w:r>
    </w:p>
    <w:p w14:paraId="154130B2" w14:textId="5B764254" w:rsidR="006D33FE" w:rsidRDefault="006D33FE" w:rsidP="00EA1BD1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D5ECA">
        <w:rPr>
          <w:rFonts w:ascii="Times New Roman" w:hAnsi="Times New Roman"/>
          <w:b/>
          <w:sz w:val="24"/>
          <w:szCs w:val="24"/>
        </w:rPr>
        <w:t>Izvēlētā SEG emisijas apjoma noteikšanas metode:</w:t>
      </w:r>
      <w:r w:rsidRPr="00BD5ECA">
        <w:rPr>
          <w:rFonts w:ascii="Times New Roman" w:hAnsi="Times New Roman"/>
          <w:sz w:val="24"/>
          <w:szCs w:val="24"/>
        </w:rPr>
        <w:t xml:space="preserve"> aprēķini.</w:t>
      </w:r>
    </w:p>
    <w:p w14:paraId="57A61E4E" w14:textId="57AE544D" w:rsidR="002F6C1C" w:rsidRPr="002F6C1C" w:rsidRDefault="00442045" w:rsidP="002F6C1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F6C1C">
        <w:rPr>
          <w:rFonts w:ascii="Times New Roman" w:hAnsi="Times New Roman"/>
          <w:b/>
        </w:rPr>
        <w:t>Pakalpojuma līguma darbības termiņš:</w:t>
      </w:r>
      <w:r w:rsidRPr="002F6C1C">
        <w:rPr>
          <w:rFonts w:ascii="Times New Roman" w:hAnsi="Times New Roman"/>
        </w:rPr>
        <w:t xml:space="preserve"> </w:t>
      </w:r>
      <w:r w:rsidR="002F6C1C" w:rsidRPr="002F6C1C">
        <w:rPr>
          <w:rFonts w:ascii="Times New Roman" w:hAnsi="Times New Roman"/>
        </w:rPr>
        <w:t>ETS periodam 2026. – 2030.g.</w:t>
      </w:r>
    </w:p>
    <w:p w14:paraId="00F5E86C" w14:textId="77777777" w:rsidR="00480973" w:rsidRPr="00BD5ECA" w:rsidRDefault="00480973" w:rsidP="00EA1BD1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BD5ECA">
        <w:rPr>
          <w:rFonts w:ascii="Times New Roman" w:hAnsi="Times New Roman"/>
          <w:b/>
          <w:sz w:val="24"/>
          <w:szCs w:val="24"/>
        </w:rPr>
        <w:t>Nosacījumi pakalpojuma sniedzējam:</w:t>
      </w:r>
    </w:p>
    <w:p w14:paraId="74E21CD8" w14:textId="6D0C6EA4" w:rsidR="009C2E73" w:rsidRPr="00BD5ECA" w:rsidRDefault="00480973" w:rsidP="00EA1BD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>Pakalpojuma sniedzējam</w:t>
      </w:r>
      <w:r w:rsidR="00F51E30" w:rsidRPr="00BD5ECA">
        <w:rPr>
          <w:rFonts w:ascii="Times New Roman" w:hAnsi="Times New Roman"/>
        </w:rPr>
        <w:t>,</w:t>
      </w:r>
      <w:r w:rsidRPr="00BD5ECA">
        <w:rPr>
          <w:rFonts w:ascii="Times New Roman" w:hAnsi="Times New Roman"/>
        </w:rPr>
        <w:t xml:space="preserve"> </w:t>
      </w:r>
      <w:r w:rsidR="00F51E30" w:rsidRPr="00BD5ECA">
        <w:rPr>
          <w:rFonts w:ascii="Times New Roman" w:hAnsi="Times New Roman"/>
        </w:rPr>
        <w:t>verificētājam,</w:t>
      </w:r>
      <w:r w:rsidR="00B0742F" w:rsidRPr="00BD5ECA">
        <w:rPr>
          <w:rFonts w:ascii="Times New Roman" w:hAnsi="Times New Roman"/>
        </w:rPr>
        <w:t xml:space="preserve"> </w:t>
      </w:r>
      <w:r w:rsidRPr="00BD5ECA">
        <w:rPr>
          <w:rFonts w:ascii="Times New Roman" w:hAnsi="Times New Roman"/>
        </w:rPr>
        <w:t xml:space="preserve">jāatbilst </w:t>
      </w:r>
      <w:r w:rsidR="000C3A81" w:rsidRPr="00BD5ECA">
        <w:rPr>
          <w:rFonts w:ascii="Times New Roman" w:hAnsi="Times New Roman"/>
        </w:rPr>
        <w:t xml:space="preserve">likumā Par piesārņojumu, </w:t>
      </w:r>
      <w:r w:rsidR="00F51E30" w:rsidRPr="00BD5ECA">
        <w:rPr>
          <w:rFonts w:ascii="Times New Roman" w:hAnsi="Times New Roman"/>
        </w:rPr>
        <w:t xml:space="preserve">MK noteikumu Nr.769, kā arī citu saistošu </w:t>
      </w:r>
      <w:r w:rsidRPr="00BD5ECA">
        <w:rPr>
          <w:rFonts w:ascii="Times New Roman" w:hAnsi="Times New Roman"/>
        </w:rPr>
        <w:t>likumdošanas aktu prasībām</w:t>
      </w:r>
      <w:r w:rsidR="00F51E30" w:rsidRPr="00BD5ECA">
        <w:rPr>
          <w:rFonts w:ascii="Times New Roman" w:hAnsi="Times New Roman"/>
        </w:rPr>
        <w:t>. S</w:t>
      </w:r>
      <w:bookmarkStart w:id="3" w:name="p52"/>
      <w:bookmarkStart w:id="4" w:name="p-451341"/>
      <w:bookmarkEnd w:id="3"/>
      <w:bookmarkEnd w:id="4"/>
      <w:r w:rsidR="009C2E73" w:rsidRPr="00BD5ECA">
        <w:rPr>
          <w:rFonts w:ascii="Times New Roman" w:hAnsi="Times New Roman"/>
        </w:rPr>
        <w:t xml:space="preserve">askaņā ar regulu Nr. </w:t>
      </w:r>
      <w:hyperlink r:id="rId5" w:tgtFrame="_blank" w:history="1">
        <w:r w:rsidR="000C3A81" w:rsidRPr="00BD5ECA">
          <w:rPr>
            <w:rFonts w:ascii="Times New Roman" w:hAnsi="Times New Roman"/>
          </w:rPr>
          <w:t>2018/2067</w:t>
        </w:r>
      </w:hyperlink>
      <w:r w:rsidR="00F51E30" w:rsidRPr="00BD5ECA">
        <w:rPr>
          <w:rFonts w:ascii="Times New Roman" w:hAnsi="Times New Roman"/>
        </w:rPr>
        <w:t>, Verificētājs ir</w:t>
      </w:r>
      <w:r w:rsidR="009C2E73" w:rsidRPr="00BD5ECA">
        <w:rPr>
          <w:rFonts w:ascii="Times New Roman" w:hAnsi="Times New Roman"/>
        </w:rPr>
        <w:t xml:space="preserve"> akreditēta kompetenta, neatkarīga atbilstības novērtēšanas institūcija</w:t>
      </w:r>
      <w:r w:rsidR="00F51E30" w:rsidRPr="00BD5ECA">
        <w:rPr>
          <w:rFonts w:ascii="Times New Roman" w:hAnsi="Times New Roman"/>
        </w:rPr>
        <w:t>, kura</w:t>
      </w:r>
      <w:r w:rsidR="009C2E73" w:rsidRPr="00BD5ECA">
        <w:rPr>
          <w:rFonts w:ascii="Times New Roman" w:hAnsi="Times New Roman"/>
        </w:rPr>
        <w:t>:</w:t>
      </w:r>
    </w:p>
    <w:p w14:paraId="217991B8" w14:textId="6884BC05" w:rsidR="009C2E73" w:rsidRPr="00BD5ECA" w:rsidRDefault="00480973" w:rsidP="00EA1BD1">
      <w:p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 xml:space="preserve">- </w:t>
      </w:r>
      <w:r w:rsidR="009C2E73" w:rsidRPr="00BD5ECA">
        <w:rPr>
          <w:rFonts w:ascii="Times New Roman" w:hAnsi="Times New Roman"/>
        </w:rPr>
        <w:t>nav piedalīj</w:t>
      </w:r>
      <w:r w:rsidR="00F51E30" w:rsidRPr="00BD5ECA">
        <w:rPr>
          <w:rFonts w:ascii="Times New Roman" w:hAnsi="Times New Roman"/>
        </w:rPr>
        <w:t xml:space="preserve">usies </w:t>
      </w:r>
      <w:r w:rsidR="009C2E73" w:rsidRPr="00BD5ECA">
        <w:rPr>
          <w:rFonts w:ascii="Times New Roman" w:hAnsi="Times New Roman"/>
        </w:rPr>
        <w:t>operatora atļaujas iesnieguma vai emisiju ziņojuma sagatavošanā un nav atkarīg</w:t>
      </w:r>
      <w:r w:rsidR="00F51E30" w:rsidRPr="00BD5ECA">
        <w:rPr>
          <w:rFonts w:ascii="Times New Roman" w:hAnsi="Times New Roman"/>
        </w:rPr>
        <w:t>a</w:t>
      </w:r>
      <w:r w:rsidR="009C2E73" w:rsidRPr="00BD5ECA">
        <w:rPr>
          <w:rFonts w:ascii="Times New Roman" w:hAnsi="Times New Roman"/>
        </w:rPr>
        <w:t xml:space="preserve"> no operatora saskaņā ar regulas Nr. </w:t>
      </w:r>
      <w:hyperlink r:id="rId6" w:tgtFrame="_blank" w:history="1">
        <w:r w:rsidR="000C3A81" w:rsidRPr="00BD5ECA">
          <w:rPr>
            <w:rFonts w:ascii="Times New Roman" w:hAnsi="Times New Roman"/>
          </w:rPr>
          <w:t>2018/2067</w:t>
        </w:r>
      </w:hyperlink>
      <w:r w:rsidR="009C2E73" w:rsidRPr="00BD5ECA">
        <w:rPr>
          <w:rFonts w:ascii="Times New Roman" w:hAnsi="Times New Roman"/>
        </w:rPr>
        <w:t xml:space="preserve"> </w:t>
      </w:r>
      <w:r w:rsidR="00197B87" w:rsidRPr="00BD5ECA">
        <w:rPr>
          <w:rFonts w:ascii="Times New Roman" w:hAnsi="Times New Roman"/>
        </w:rPr>
        <w:t>43</w:t>
      </w:r>
      <w:r w:rsidR="009C2E73" w:rsidRPr="00BD5ECA">
        <w:rPr>
          <w:rFonts w:ascii="Times New Roman" w:hAnsi="Times New Roman"/>
        </w:rPr>
        <w:t>.pantā minētajām prasībām;</w:t>
      </w:r>
    </w:p>
    <w:p w14:paraId="4FD7F99D" w14:textId="77777777" w:rsidR="009C2E73" w:rsidRPr="00BD5ECA" w:rsidRDefault="00480973" w:rsidP="00EA1BD1">
      <w:p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 xml:space="preserve">- </w:t>
      </w:r>
      <w:r w:rsidR="009C2E73" w:rsidRPr="00BD5ECA">
        <w:rPr>
          <w:rFonts w:ascii="Times New Roman" w:hAnsi="Times New Roman"/>
        </w:rPr>
        <w:t>ir atbildīg</w:t>
      </w:r>
      <w:r w:rsidR="00F51E30" w:rsidRPr="00BD5ECA">
        <w:rPr>
          <w:rFonts w:ascii="Times New Roman" w:hAnsi="Times New Roman"/>
        </w:rPr>
        <w:t>a</w:t>
      </w:r>
      <w:r w:rsidR="009C2E73" w:rsidRPr="00BD5ECA">
        <w:rPr>
          <w:rFonts w:ascii="Times New Roman" w:hAnsi="Times New Roman"/>
        </w:rPr>
        <w:t xml:space="preserve"> par operatora veikto darbību un šo darbību radīto siltumnīcefekta gāzu emisiju noteikšanas procedūru verifikācijas procesa veikšanu un ziņošanu;</w:t>
      </w:r>
    </w:p>
    <w:p w14:paraId="2B8FD799" w14:textId="77777777" w:rsidR="00480973" w:rsidRPr="00BD5ECA" w:rsidRDefault="00480973" w:rsidP="00BD5ECA">
      <w:p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 xml:space="preserve">- </w:t>
      </w:r>
      <w:r w:rsidR="009C2E73" w:rsidRPr="00BD5ECA">
        <w:rPr>
          <w:rFonts w:ascii="Times New Roman" w:hAnsi="Times New Roman"/>
        </w:rPr>
        <w:t xml:space="preserve">pārzina prasības, kas noteiktas Eiropas Parlamenta un Padomes 2003.gada 13.oktobra Direktīvā </w:t>
      </w:r>
      <w:hyperlink r:id="rId7" w:tgtFrame="_blank" w:history="1">
        <w:r w:rsidR="009C2E73" w:rsidRPr="00BD5ECA">
          <w:rPr>
            <w:rFonts w:ascii="Times New Roman" w:hAnsi="Times New Roman"/>
          </w:rPr>
          <w:t>2003/87/EK</w:t>
        </w:r>
      </w:hyperlink>
      <w:r w:rsidR="009C2E73" w:rsidRPr="00BD5ECA">
        <w:rPr>
          <w:rFonts w:ascii="Times New Roman" w:hAnsi="Times New Roman"/>
        </w:rPr>
        <w:t xml:space="preserve">, ar kuru nosaka sistēmu siltumnīcas efektu izraisošo gāzu emisijas kvotu tirdzniecībai Kopienā un groza Padomes Direktīvu </w:t>
      </w:r>
      <w:hyperlink r:id="rId8" w:tgtFrame="_blank" w:history="1">
        <w:r w:rsidR="009C2E73" w:rsidRPr="00BD5ECA">
          <w:rPr>
            <w:rFonts w:ascii="Times New Roman" w:hAnsi="Times New Roman"/>
          </w:rPr>
          <w:t>96/61/EK</w:t>
        </w:r>
      </w:hyperlink>
      <w:r w:rsidR="009C2E73" w:rsidRPr="00BD5ECA">
        <w:rPr>
          <w:rFonts w:ascii="Times New Roman" w:hAnsi="Times New Roman"/>
        </w:rPr>
        <w:t>;</w:t>
      </w:r>
    </w:p>
    <w:p w14:paraId="484EE112" w14:textId="472E0341" w:rsidR="009C2E73" w:rsidRPr="00BD5ECA" w:rsidRDefault="00480973" w:rsidP="00EA1BD1">
      <w:p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lastRenderedPageBreak/>
        <w:t>-</w:t>
      </w:r>
      <w:r w:rsidR="009C2E73" w:rsidRPr="00BD5ECA">
        <w:rPr>
          <w:rFonts w:ascii="Times New Roman" w:hAnsi="Times New Roman"/>
        </w:rPr>
        <w:t xml:space="preserve"> pārzina regulas Nr. </w:t>
      </w:r>
      <w:hyperlink r:id="rId9" w:tgtFrame="_blank" w:history="1">
        <w:r w:rsidR="00197B87" w:rsidRPr="00BD5ECA">
          <w:rPr>
            <w:rFonts w:ascii="Times New Roman" w:hAnsi="Times New Roman"/>
          </w:rPr>
          <w:t>2018/2067</w:t>
        </w:r>
      </w:hyperlink>
      <w:r w:rsidR="009C2E73" w:rsidRPr="00BD5ECA">
        <w:rPr>
          <w:rFonts w:ascii="Times New Roman" w:hAnsi="Times New Roman"/>
        </w:rPr>
        <w:t xml:space="preserve"> </w:t>
      </w:r>
      <w:r w:rsidR="00524CC4" w:rsidRPr="00BD5ECA">
        <w:rPr>
          <w:rFonts w:ascii="Times New Roman" w:hAnsi="Times New Roman"/>
        </w:rPr>
        <w:t xml:space="preserve">un regulas Nr.2019/1842 </w:t>
      </w:r>
      <w:r w:rsidR="009C2E73" w:rsidRPr="00BD5ECA">
        <w:rPr>
          <w:rFonts w:ascii="Times New Roman" w:hAnsi="Times New Roman"/>
        </w:rPr>
        <w:t>prasības, kā arī tās ietvaros Eiropas Komisijas izstrādātos vadlīniju dokumentus;</w:t>
      </w:r>
    </w:p>
    <w:p w14:paraId="151D5D3D" w14:textId="77777777" w:rsidR="009C2E73" w:rsidRPr="00BD5ECA" w:rsidRDefault="00480973" w:rsidP="00EA1BD1">
      <w:p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 xml:space="preserve">- </w:t>
      </w:r>
      <w:r w:rsidR="009C2E73" w:rsidRPr="00BD5ECA">
        <w:rPr>
          <w:rFonts w:ascii="Times New Roman" w:hAnsi="Times New Roman"/>
        </w:rPr>
        <w:t>pārzina normatīvajos aktos noteiktās prasības attiecībā uz verificējamām darbībām un informācijas sagatavošanas procedūru attiecībā uz katru emisijas avotu iekārtā, īpaši attiecībā uz datu apkopošanu, mērīšanu, aprēķiniem un ziņojuma sniegšanu.</w:t>
      </w:r>
    </w:p>
    <w:p w14:paraId="228E9DA4" w14:textId="7D552663" w:rsidR="006E2938" w:rsidRPr="00BD5ECA" w:rsidRDefault="009C2E73" w:rsidP="00EA1BD1">
      <w:pPr>
        <w:spacing w:before="100" w:beforeAutospacing="1" w:after="100" w:afterAutospacing="1"/>
        <w:jc w:val="both"/>
        <w:rPr>
          <w:rFonts w:ascii="Times New Roman" w:hAnsi="Times New Roman"/>
        </w:rPr>
      </w:pPr>
      <w:bookmarkStart w:id="5" w:name="p53"/>
      <w:bookmarkStart w:id="6" w:name="p-451342"/>
      <w:bookmarkEnd w:id="5"/>
      <w:bookmarkEnd w:id="6"/>
      <w:r w:rsidRPr="00BD5ECA">
        <w:rPr>
          <w:rFonts w:ascii="Times New Roman" w:hAnsi="Times New Roman"/>
        </w:rPr>
        <w:t>Verificētājs plāno un veic operatora sagatavot</w:t>
      </w:r>
      <w:r w:rsidR="00BD5ECA" w:rsidRPr="00BD5ECA">
        <w:rPr>
          <w:rFonts w:ascii="Times New Roman" w:hAnsi="Times New Roman"/>
        </w:rPr>
        <w:t>o</w:t>
      </w:r>
      <w:r w:rsidRPr="00BD5ECA">
        <w:rPr>
          <w:rFonts w:ascii="Times New Roman" w:hAnsi="Times New Roman"/>
        </w:rPr>
        <w:t xml:space="preserve"> emisiju ziņojum</w:t>
      </w:r>
      <w:r w:rsidR="00BD5ECA" w:rsidRPr="00BD5ECA">
        <w:rPr>
          <w:rFonts w:ascii="Times New Roman" w:hAnsi="Times New Roman"/>
        </w:rPr>
        <w:t xml:space="preserve">u </w:t>
      </w:r>
      <w:r w:rsidRPr="00BD5ECA">
        <w:rPr>
          <w:rFonts w:ascii="Times New Roman" w:hAnsi="Times New Roman"/>
        </w:rPr>
        <w:t xml:space="preserve">verificēšanu saskaņā ar regulā Nr. </w:t>
      </w:r>
      <w:hyperlink r:id="rId10" w:tgtFrame="_blank" w:history="1">
        <w:r w:rsidR="00197B87" w:rsidRPr="00BD5ECA">
          <w:rPr>
            <w:rFonts w:ascii="Times New Roman" w:hAnsi="Times New Roman"/>
          </w:rPr>
          <w:t>2018/2067</w:t>
        </w:r>
      </w:hyperlink>
      <w:r w:rsidR="00524CC4" w:rsidRPr="00BD5ECA">
        <w:rPr>
          <w:rFonts w:ascii="Times New Roman" w:hAnsi="Times New Roman"/>
        </w:rPr>
        <w:t xml:space="preserve">, un regulā Nr.2019/1842 </w:t>
      </w:r>
      <w:r w:rsidRPr="00BD5ECA">
        <w:rPr>
          <w:rFonts w:ascii="Times New Roman" w:hAnsi="Times New Roman"/>
        </w:rPr>
        <w:t>noteiktajām prasībām, vienlaikus verificējot monitoringa sistēm</w:t>
      </w:r>
      <w:r w:rsidR="002F6C1C">
        <w:rPr>
          <w:rFonts w:ascii="Times New Roman" w:hAnsi="Times New Roman"/>
        </w:rPr>
        <w:t>as</w:t>
      </w:r>
      <w:r w:rsidRPr="00BD5ECA">
        <w:rPr>
          <w:rFonts w:ascii="Times New Roman" w:hAnsi="Times New Roman"/>
        </w:rPr>
        <w:t xml:space="preserve"> ticamību un precizitāti, kā arī iesniegtos datus un informāciju par emisijām</w:t>
      </w:r>
      <w:r w:rsidR="006E2938" w:rsidRPr="00BD5ECA">
        <w:rPr>
          <w:rFonts w:ascii="Times New Roman" w:hAnsi="Times New Roman"/>
        </w:rPr>
        <w:t>.</w:t>
      </w:r>
    </w:p>
    <w:p w14:paraId="5442640F" w14:textId="15C258C5" w:rsidR="0009022B" w:rsidRPr="00BD5ECA" w:rsidRDefault="00B0742F" w:rsidP="00EA1BD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5ECA">
        <w:rPr>
          <w:rFonts w:ascii="Times New Roman" w:hAnsi="Times New Roman"/>
          <w:sz w:val="24"/>
          <w:szCs w:val="24"/>
        </w:rPr>
        <w:t>Piedāvājumu iesniegt atbilstoši pieteikuma veidlapai</w:t>
      </w:r>
      <w:r w:rsidR="002F6C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F6C1C">
        <w:rPr>
          <w:rFonts w:ascii="Times New Roman" w:hAnsi="Times New Roman"/>
          <w:sz w:val="24"/>
          <w:szCs w:val="24"/>
        </w:rPr>
        <w:t>sk.pielikumā</w:t>
      </w:r>
      <w:proofErr w:type="spellEnd"/>
      <w:r w:rsidR="002F6C1C">
        <w:rPr>
          <w:rFonts w:ascii="Times New Roman" w:hAnsi="Times New Roman"/>
          <w:sz w:val="24"/>
          <w:szCs w:val="24"/>
        </w:rPr>
        <w:t>)</w:t>
      </w:r>
      <w:r w:rsidRPr="00BD5ECA">
        <w:rPr>
          <w:rFonts w:ascii="Times New Roman" w:hAnsi="Times New Roman"/>
          <w:sz w:val="24"/>
          <w:szCs w:val="24"/>
        </w:rPr>
        <w:t>.</w:t>
      </w:r>
      <w:r w:rsidR="00D62AA8">
        <w:rPr>
          <w:rFonts w:ascii="Times New Roman" w:hAnsi="Times New Roman"/>
          <w:sz w:val="24"/>
          <w:szCs w:val="24"/>
        </w:rPr>
        <w:t xml:space="preserve"> Piedāvājums būs līguma </w:t>
      </w:r>
      <w:r w:rsidR="00C04B91">
        <w:rPr>
          <w:rFonts w:ascii="Times New Roman" w:hAnsi="Times New Roman"/>
          <w:sz w:val="24"/>
          <w:szCs w:val="24"/>
        </w:rPr>
        <w:t>pielikums.</w:t>
      </w:r>
    </w:p>
    <w:p w14:paraId="1205783B" w14:textId="2173AA30" w:rsidR="0009022B" w:rsidRPr="00BD5ECA" w:rsidRDefault="002E4527" w:rsidP="00EA1BD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5ECA">
        <w:rPr>
          <w:rFonts w:ascii="Times New Roman" w:hAnsi="Times New Roman"/>
          <w:sz w:val="24"/>
          <w:szCs w:val="24"/>
        </w:rPr>
        <w:t>Verifikācijas izmaksās jābūt ietvertām arī transporta izmaksām iekārt</w:t>
      </w:r>
      <w:r w:rsidR="002F6C1C">
        <w:rPr>
          <w:rFonts w:ascii="Times New Roman" w:hAnsi="Times New Roman"/>
          <w:sz w:val="24"/>
          <w:szCs w:val="24"/>
        </w:rPr>
        <w:t>as</w:t>
      </w:r>
      <w:r w:rsidRPr="00BD5ECA">
        <w:rPr>
          <w:rFonts w:ascii="Times New Roman" w:hAnsi="Times New Roman"/>
          <w:sz w:val="24"/>
          <w:szCs w:val="24"/>
        </w:rPr>
        <w:t xml:space="preserve"> ikgadējam apmeklējumam.</w:t>
      </w:r>
    </w:p>
    <w:p w14:paraId="76E22EAC" w14:textId="77777777" w:rsidR="00B0742F" w:rsidRPr="00BD5ECA" w:rsidRDefault="00B0742F" w:rsidP="00EA1BD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5ECA">
        <w:rPr>
          <w:rFonts w:ascii="Times New Roman" w:hAnsi="Times New Roman"/>
          <w:sz w:val="24"/>
          <w:szCs w:val="24"/>
        </w:rPr>
        <w:t>Cenu piedāvājumam jāpievieno papildinformācija - Verificētāja akreditācijas apliecinoša dokumenta kopija.</w:t>
      </w:r>
    </w:p>
    <w:p w14:paraId="5E256203" w14:textId="10DF9002" w:rsidR="00B0742F" w:rsidRPr="00BD5ECA" w:rsidRDefault="00B0742F" w:rsidP="00EA1BD1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D5ECA">
        <w:rPr>
          <w:rFonts w:ascii="Times New Roman" w:hAnsi="Times New Roman"/>
          <w:sz w:val="24"/>
          <w:szCs w:val="24"/>
        </w:rPr>
        <w:t xml:space="preserve">Pakalpojumu sniegšanas periods:  5 (pieci) gadi, </w:t>
      </w:r>
      <w:r w:rsidR="006B585F" w:rsidRPr="00BD5ECA">
        <w:rPr>
          <w:rFonts w:ascii="Times New Roman" w:hAnsi="Times New Roman"/>
          <w:sz w:val="24"/>
          <w:szCs w:val="24"/>
        </w:rPr>
        <w:t>pārskatu periods</w:t>
      </w:r>
      <w:r w:rsidRPr="00BD5ECA">
        <w:rPr>
          <w:rFonts w:ascii="Times New Roman" w:hAnsi="Times New Roman"/>
          <w:sz w:val="24"/>
          <w:szCs w:val="24"/>
        </w:rPr>
        <w:t xml:space="preserve"> 202</w:t>
      </w:r>
      <w:r w:rsidR="0045102D" w:rsidRPr="00BD5ECA">
        <w:rPr>
          <w:rFonts w:ascii="Times New Roman" w:hAnsi="Times New Roman"/>
          <w:sz w:val="24"/>
          <w:szCs w:val="24"/>
        </w:rPr>
        <w:t>6</w:t>
      </w:r>
      <w:r w:rsidRPr="00BD5ECA">
        <w:rPr>
          <w:rFonts w:ascii="Times New Roman" w:hAnsi="Times New Roman"/>
          <w:sz w:val="24"/>
          <w:szCs w:val="24"/>
        </w:rPr>
        <w:t>.-20</w:t>
      </w:r>
      <w:r w:rsidR="0045102D" w:rsidRPr="00BD5ECA">
        <w:rPr>
          <w:rFonts w:ascii="Times New Roman" w:hAnsi="Times New Roman"/>
          <w:sz w:val="24"/>
          <w:szCs w:val="24"/>
        </w:rPr>
        <w:t>30</w:t>
      </w:r>
      <w:r w:rsidRPr="00BD5ECA">
        <w:rPr>
          <w:rFonts w:ascii="Times New Roman" w:hAnsi="Times New Roman"/>
          <w:sz w:val="24"/>
          <w:szCs w:val="24"/>
        </w:rPr>
        <w:t>.gads.</w:t>
      </w:r>
    </w:p>
    <w:p w14:paraId="5B2DEBB9" w14:textId="1A801CBB" w:rsidR="00B0742F" w:rsidRPr="00BD5ECA" w:rsidRDefault="00B0742F" w:rsidP="00E6296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D5ECA">
        <w:rPr>
          <w:rFonts w:ascii="Times New Roman" w:hAnsi="Times New Roman"/>
          <w:sz w:val="24"/>
          <w:szCs w:val="24"/>
        </w:rPr>
        <w:t xml:space="preserve">Cenu aptaujas piedāvājumu iesniegšanas termiņš līdz </w:t>
      </w:r>
      <w:r w:rsidR="00E125E3">
        <w:rPr>
          <w:rFonts w:ascii="Times New Roman" w:hAnsi="Times New Roman"/>
          <w:sz w:val="24"/>
          <w:szCs w:val="24"/>
        </w:rPr>
        <w:t>18</w:t>
      </w:r>
      <w:r w:rsidR="00DF564A">
        <w:rPr>
          <w:rFonts w:ascii="Times New Roman" w:hAnsi="Times New Roman"/>
          <w:sz w:val="24"/>
          <w:szCs w:val="24"/>
        </w:rPr>
        <w:t>.</w:t>
      </w:r>
      <w:r w:rsidR="00C04B91">
        <w:rPr>
          <w:rFonts w:ascii="Times New Roman" w:hAnsi="Times New Roman"/>
          <w:sz w:val="24"/>
          <w:szCs w:val="24"/>
        </w:rPr>
        <w:t>maijs</w:t>
      </w:r>
      <w:r w:rsidR="00EA1BD1" w:rsidRPr="00BD5ECA">
        <w:rPr>
          <w:rFonts w:ascii="Times New Roman" w:hAnsi="Times New Roman"/>
          <w:sz w:val="24"/>
          <w:szCs w:val="24"/>
        </w:rPr>
        <w:t xml:space="preserve"> </w:t>
      </w:r>
      <w:r w:rsidRPr="00BD5ECA">
        <w:rPr>
          <w:rFonts w:ascii="Times New Roman" w:hAnsi="Times New Roman"/>
          <w:sz w:val="24"/>
          <w:szCs w:val="24"/>
        </w:rPr>
        <w:t>plkst.14.00.</w:t>
      </w:r>
    </w:p>
    <w:p w14:paraId="7C1B64A2" w14:textId="77777777" w:rsidR="00FE623C" w:rsidRPr="00FE623C" w:rsidRDefault="00B0742F" w:rsidP="00D3115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FE623C">
        <w:rPr>
          <w:rFonts w:ascii="Times New Roman" w:hAnsi="Times New Roman"/>
          <w:sz w:val="24"/>
          <w:szCs w:val="24"/>
        </w:rPr>
        <w:t>Cenu aptaujas vērtēšanas kritērijs – zemākā cena</w:t>
      </w:r>
      <w:r w:rsidR="00C04B91" w:rsidRPr="00FE623C">
        <w:rPr>
          <w:rFonts w:ascii="Times New Roman" w:hAnsi="Times New Roman"/>
          <w:sz w:val="24"/>
          <w:szCs w:val="24"/>
        </w:rPr>
        <w:t xml:space="preserve">, </w:t>
      </w:r>
      <w:r w:rsidR="00FE623C" w:rsidRPr="00FE623C">
        <w:rPr>
          <w:rFonts w:ascii="Times New Roman" w:hAnsi="Times New Roman"/>
          <w:sz w:val="24"/>
          <w:szCs w:val="24"/>
        </w:rPr>
        <w:t>sasummējot</w:t>
      </w:r>
      <w:r w:rsidR="00C04B91" w:rsidRPr="00FE623C">
        <w:rPr>
          <w:rFonts w:ascii="Times New Roman" w:hAnsi="Times New Roman"/>
          <w:sz w:val="24"/>
          <w:szCs w:val="24"/>
        </w:rPr>
        <w:t xml:space="preserve"> 1.līdz 5.rindai</w:t>
      </w:r>
      <w:r w:rsidR="00FE623C" w:rsidRPr="00FE623C">
        <w:rPr>
          <w:rFonts w:ascii="Times New Roman" w:hAnsi="Times New Roman"/>
          <w:sz w:val="24"/>
          <w:szCs w:val="24"/>
        </w:rPr>
        <w:t xml:space="preserve"> un pavisam izmaksas 5 gadu periodā</w:t>
      </w:r>
      <w:r w:rsidRPr="00FE623C">
        <w:rPr>
          <w:rFonts w:ascii="Times New Roman" w:hAnsi="Times New Roman"/>
          <w:sz w:val="24"/>
          <w:szCs w:val="24"/>
        </w:rPr>
        <w:t>.</w:t>
      </w:r>
      <w:r w:rsidR="00020063" w:rsidRPr="00FE623C">
        <w:rPr>
          <w:rFonts w:ascii="Times New Roman" w:hAnsi="Times New Roman"/>
          <w:sz w:val="24"/>
          <w:szCs w:val="24"/>
        </w:rPr>
        <w:t xml:space="preserve"> </w:t>
      </w:r>
    </w:p>
    <w:p w14:paraId="53890CBE" w14:textId="41F0A46C" w:rsidR="00B0742F" w:rsidRDefault="00B0742F" w:rsidP="00D3115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FE623C">
        <w:rPr>
          <w:rFonts w:ascii="Times New Roman" w:hAnsi="Times New Roman"/>
        </w:rPr>
        <w:t xml:space="preserve">Piedāvājumu Cenu aptaujai sūtīt e-pastā – </w:t>
      </w:r>
      <w:hyperlink r:id="rId11" w:history="1">
        <w:r w:rsidRPr="00FE623C">
          <w:rPr>
            <w:rStyle w:val="Hyperlink"/>
            <w:rFonts w:ascii="Times New Roman" w:hAnsi="Times New Roman"/>
            <w:color w:val="auto"/>
          </w:rPr>
          <w:t>iepirkumi.vsiltums@ventspils.lv</w:t>
        </w:r>
      </w:hyperlink>
      <w:r w:rsidRPr="00FE623C">
        <w:rPr>
          <w:rFonts w:ascii="Times New Roman" w:hAnsi="Times New Roman"/>
        </w:rPr>
        <w:t>; vai iesniegt Talsu ielā 84, Ventspilī.</w:t>
      </w:r>
    </w:p>
    <w:p w14:paraId="55AD709E" w14:textId="2A12FAAB" w:rsidR="00B0742F" w:rsidRDefault="00FE623C" w:rsidP="0003062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FE623C">
        <w:rPr>
          <w:rFonts w:ascii="Times New Roman" w:hAnsi="Times New Roman"/>
        </w:rPr>
        <w:t xml:space="preserve"> </w:t>
      </w:r>
      <w:r w:rsidR="00B0742F" w:rsidRPr="00FE623C">
        <w:rPr>
          <w:rFonts w:ascii="Times New Roman" w:hAnsi="Times New Roman"/>
        </w:rPr>
        <w:t>Informācijas precizēšanai – 636 02216, 26 424</w:t>
      </w:r>
      <w:r>
        <w:rPr>
          <w:rFonts w:ascii="Times New Roman" w:hAnsi="Times New Roman"/>
        </w:rPr>
        <w:t> </w:t>
      </w:r>
      <w:r w:rsidR="00B0742F" w:rsidRPr="00FE623C">
        <w:rPr>
          <w:rFonts w:ascii="Times New Roman" w:hAnsi="Times New Roman"/>
        </w:rPr>
        <w:t>008.</w:t>
      </w:r>
    </w:p>
    <w:p w14:paraId="35274CDC" w14:textId="6AC22739" w:rsidR="00FE623C" w:rsidRPr="00FE623C" w:rsidRDefault="00FE623C" w:rsidP="00FE623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Pielikumā – pieteikums uz 1 lp.</w:t>
      </w:r>
    </w:p>
    <w:p w14:paraId="79C64159" w14:textId="77777777" w:rsidR="006B585F" w:rsidRPr="00BD5ECA" w:rsidRDefault="006B585F" w:rsidP="00EA1BD1">
      <w:pPr>
        <w:jc w:val="both"/>
        <w:rPr>
          <w:rFonts w:ascii="Times New Roman" w:hAnsi="Times New Roman"/>
        </w:rPr>
      </w:pPr>
    </w:p>
    <w:p w14:paraId="45C5FF5F" w14:textId="77777777" w:rsidR="006B585F" w:rsidRPr="00BD5ECA" w:rsidRDefault="006B585F" w:rsidP="00EA1BD1">
      <w:pPr>
        <w:jc w:val="both"/>
        <w:rPr>
          <w:rFonts w:ascii="Times New Roman" w:hAnsi="Times New Roman"/>
        </w:rPr>
      </w:pPr>
    </w:p>
    <w:p w14:paraId="57E2CC15" w14:textId="77777777" w:rsidR="006B585F" w:rsidRPr="00BD5ECA" w:rsidRDefault="006B585F" w:rsidP="00EA1BD1">
      <w:pPr>
        <w:jc w:val="both"/>
        <w:rPr>
          <w:rFonts w:ascii="Times New Roman" w:hAnsi="Times New Roman"/>
        </w:rPr>
      </w:pPr>
      <w:r w:rsidRPr="00BD5ECA">
        <w:rPr>
          <w:rFonts w:ascii="Times New Roman" w:hAnsi="Times New Roman"/>
        </w:rPr>
        <w:t>Tehniskās daļas vadītāja</w:t>
      </w:r>
      <w:r w:rsidRPr="00BD5ECA">
        <w:rPr>
          <w:rFonts w:ascii="Times New Roman" w:hAnsi="Times New Roman"/>
        </w:rPr>
        <w:tab/>
      </w:r>
      <w:r w:rsidRPr="00BD5ECA">
        <w:rPr>
          <w:rFonts w:ascii="Times New Roman" w:hAnsi="Times New Roman"/>
        </w:rPr>
        <w:tab/>
      </w:r>
      <w:r w:rsidRPr="00BD5ECA">
        <w:rPr>
          <w:rFonts w:ascii="Times New Roman" w:hAnsi="Times New Roman"/>
        </w:rPr>
        <w:tab/>
      </w:r>
      <w:r w:rsidRPr="00BD5ECA">
        <w:rPr>
          <w:rFonts w:ascii="Times New Roman" w:hAnsi="Times New Roman"/>
        </w:rPr>
        <w:tab/>
        <w:t>V.Maula</w:t>
      </w:r>
    </w:p>
    <w:p w14:paraId="32BC2309" w14:textId="77777777" w:rsidR="00B423F0" w:rsidRPr="00BD5ECA" w:rsidRDefault="00B423F0" w:rsidP="009C2E73">
      <w:pPr>
        <w:spacing w:before="100" w:beforeAutospacing="1" w:after="100" w:afterAutospacing="1"/>
        <w:rPr>
          <w:rFonts w:ascii="Times New Roman" w:hAnsi="Times New Roman"/>
        </w:rPr>
      </w:pPr>
    </w:p>
    <w:sectPr w:rsidR="00B423F0" w:rsidRPr="00BD5ECA" w:rsidSect="006B585F">
      <w:pgSz w:w="11906" w:h="16838"/>
      <w:pgMar w:top="1134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410"/>
    <w:multiLevelType w:val="hybridMultilevel"/>
    <w:tmpl w:val="5E9886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1DCF"/>
    <w:multiLevelType w:val="hybridMultilevel"/>
    <w:tmpl w:val="2CF40070"/>
    <w:lvl w:ilvl="0" w:tplc="86E20710">
      <w:start w:val="2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2154C7"/>
    <w:multiLevelType w:val="multilevel"/>
    <w:tmpl w:val="26C4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C"/>
    <w:rsid w:val="00020063"/>
    <w:rsid w:val="0009022B"/>
    <w:rsid w:val="000C3A81"/>
    <w:rsid w:val="000D24E3"/>
    <w:rsid w:val="000F0F8F"/>
    <w:rsid w:val="0011091C"/>
    <w:rsid w:val="00197B87"/>
    <w:rsid w:val="002359C8"/>
    <w:rsid w:val="00284BA7"/>
    <w:rsid w:val="002E4527"/>
    <w:rsid w:val="002F6C1C"/>
    <w:rsid w:val="003A3EA1"/>
    <w:rsid w:val="00442045"/>
    <w:rsid w:val="0045102D"/>
    <w:rsid w:val="0046310C"/>
    <w:rsid w:val="00480973"/>
    <w:rsid w:val="00524CC4"/>
    <w:rsid w:val="005322D0"/>
    <w:rsid w:val="00534AA6"/>
    <w:rsid w:val="006B585F"/>
    <w:rsid w:val="006D33FE"/>
    <w:rsid w:val="006D5BC5"/>
    <w:rsid w:val="006E2938"/>
    <w:rsid w:val="006E2D74"/>
    <w:rsid w:val="007209D0"/>
    <w:rsid w:val="007452A6"/>
    <w:rsid w:val="007B583B"/>
    <w:rsid w:val="0080634A"/>
    <w:rsid w:val="00833D2C"/>
    <w:rsid w:val="00877820"/>
    <w:rsid w:val="00892659"/>
    <w:rsid w:val="009C2E73"/>
    <w:rsid w:val="00A537E0"/>
    <w:rsid w:val="00B0742F"/>
    <w:rsid w:val="00B125EF"/>
    <w:rsid w:val="00B2767C"/>
    <w:rsid w:val="00B423F0"/>
    <w:rsid w:val="00BA2EBD"/>
    <w:rsid w:val="00BD5ECA"/>
    <w:rsid w:val="00C04B91"/>
    <w:rsid w:val="00C478A3"/>
    <w:rsid w:val="00C64EF2"/>
    <w:rsid w:val="00C81644"/>
    <w:rsid w:val="00D62AA8"/>
    <w:rsid w:val="00DF564A"/>
    <w:rsid w:val="00E125E3"/>
    <w:rsid w:val="00E212C4"/>
    <w:rsid w:val="00E40461"/>
    <w:rsid w:val="00E6296F"/>
    <w:rsid w:val="00EA1BD1"/>
    <w:rsid w:val="00EC2E38"/>
    <w:rsid w:val="00F51E30"/>
    <w:rsid w:val="00F74957"/>
    <w:rsid w:val="00FA1135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2BC6F"/>
  <w15:chartTrackingRefBased/>
  <w15:docId w15:val="{B8241D79-B6FC-421B-B525-3900E1F9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1C"/>
    <w:pPr>
      <w:spacing w:after="0" w:line="240" w:lineRule="auto"/>
    </w:pPr>
    <w:rPr>
      <w:rFonts w:ascii="Dutch TL" w:eastAsia="Times New Roman" w:hAnsi="Dutch TL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074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3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A81"/>
    <w:rPr>
      <w:rFonts w:ascii="Dutch TL" w:eastAsia="Times New Roman" w:hAnsi="Dutch TL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A81"/>
    <w:rPr>
      <w:rFonts w:ascii="Dutch TL" w:eastAsia="Times New Roman" w:hAnsi="Dutch TL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8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6/61/oj/?locale=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2003/87/oj/?locale=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2/600/oj/?locale=LV" TargetMode="External"/><Relationship Id="rId11" Type="http://schemas.openxmlformats.org/officeDocument/2006/relationships/hyperlink" Target="mailto:iepirkumi.vsiltums@ventspils.lv" TargetMode="External"/><Relationship Id="rId5" Type="http://schemas.openxmlformats.org/officeDocument/2006/relationships/hyperlink" Target="http://eur-lex.europa.eu/eli/reg/2012/600/oj/?locale=LV" TargetMode="External"/><Relationship Id="rId10" Type="http://schemas.openxmlformats.org/officeDocument/2006/relationships/hyperlink" Target="http://eur-lex.europa.eu/eli/reg/2012/600/oj/?locale=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eli/reg/2012/600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vmaula</dc:creator>
  <cp:keywords/>
  <dc:description/>
  <cp:lastModifiedBy>M.Reinbergs</cp:lastModifiedBy>
  <cp:revision>2</cp:revision>
  <cp:lastPrinted>2026-04-21T12:08:00Z</cp:lastPrinted>
  <dcterms:created xsi:type="dcterms:W3CDTF">2026-05-05T11:56:00Z</dcterms:created>
  <dcterms:modified xsi:type="dcterms:W3CDTF">2026-05-05T11:56:00Z</dcterms:modified>
</cp:coreProperties>
</file>