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8FA" w:rsidRDefault="008E48FA" w:rsidP="00A842AC">
      <w:pPr>
        <w:widowControl/>
        <w:jc w:val="right"/>
        <w:rPr>
          <w:kern w:val="0"/>
          <w:sz w:val="22"/>
          <w:szCs w:val="22"/>
          <w:lang w:eastAsia="en-US"/>
        </w:rPr>
      </w:pPr>
    </w:p>
    <w:p w:rsidR="00A842AC" w:rsidRDefault="00A842AC" w:rsidP="00A842AC">
      <w:pPr>
        <w:widowControl/>
        <w:jc w:val="right"/>
        <w:rPr>
          <w:kern w:val="0"/>
          <w:sz w:val="22"/>
          <w:szCs w:val="22"/>
          <w:lang w:eastAsia="en-US"/>
        </w:rPr>
      </w:pPr>
      <w:r w:rsidRPr="00E34FF7">
        <w:rPr>
          <w:kern w:val="0"/>
          <w:sz w:val="22"/>
          <w:szCs w:val="22"/>
          <w:lang w:eastAsia="en-US"/>
        </w:rPr>
        <w:t xml:space="preserve">Pielikums Nr. </w:t>
      </w:r>
      <w:r w:rsidR="000764A5">
        <w:rPr>
          <w:kern w:val="0"/>
          <w:sz w:val="22"/>
          <w:szCs w:val="22"/>
          <w:lang w:eastAsia="en-US"/>
        </w:rPr>
        <w:t>1</w:t>
      </w:r>
    </w:p>
    <w:p w:rsidR="000764A5" w:rsidRPr="00E34FF7" w:rsidRDefault="00C573D6" w:rsidP="00A842AC">
      <w:pPr>
        <w:widowControl/>
        <w:jc w:val="right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26</w:t>
      </w:r>
      <w:r w:rsidR="000764A5">
        <w:rPr>
          <w:kern w:val="0"/>
          <w:sz w:val="22"/>
          <w:szCs w:val="22"/>
          <w:lang w:eastAsia="en-US"/>
        </w:rPr>
        <w:t>.06.2026.</w:t>
      </w:r>
    </w:p>
    <w:p w:rsidR="00A842AC" w:rsidRPr="000764A5" w:rsidRDefault="00A842AC" w:rsidP="00A842AC">
      <w:pPr>
        <w:widowControl/>
        <w:overflowPunct/>
        <w:autoSpaceDE/>
        <w:autoSpaceDN/>
        <w:adjustRightInd/>
        <w:jc w:val="center"/>
        <w:rPr>
          <w:b/>
          <w:kern w:val="0"/>
          <w:sz w:val="24"/>
          <w:szCs w:val="24"/>
          <w:lang w:eastAsia="en-US"/>
        </w:rPr>
      </w:pPr>
      <w:r w:rsidRPr="000764A5">
        <w:rPr>
          <w:b/>
          <w:kern w:val="0"/>
          <w:sz w:val="24"/>
          <w:szCs w:val="24"/>
          <w:lang w:eastAsia="en-US"/>
        </w:rPr>
        <w:t>Tehniskās specifikācijas</w:t>
      </w:r>
    </w:p>
    <w:p w:rsidR="00A842AC" w:rsidRPr="00E34FF7" w:rsidRDefault="00A842AC" w:rsidP="00A842AC">
      <w:pPr>
        <w:widowControl/>
        <w:overflowPunct/>
        <w:autoSpaceDE/>
        <w:autoSpaceDN/>
        <w:adjustRightInd/>
        <w:jc w:val="center"/>
        <w:rPr>
          <w:kern w:val="0"/>
          <w:sz w:val="22"/>
          <w:szCs w:val="22"/>
          <w:lang w:eastAsia="en-US"/>
        </w:rPr>
      </w:pPr>
    </w:p>
    <w:p w:rsidR="00A842AC" w:rsidRPr="000764A5" w:rsidRDefault="00A842AC" w:rsidP="00A842AC">
      <w:pPr>
        <w:widowControl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rPr>
          <w:rFonts w:eastAsia="Calibri"/>
          <w:b/>
          <w:kern w:val="0"/>
          <w:sz w:val="24"/>
          <w:szCs w:val="24"/>
          <w:lang w:eastAsia="en-US"/>
        </w:rPr>
      </w:pPr>
      <w:r w:rsidRPr="000764A5">
        <w:rPr>
          <w:rFonts w:eastAsia="Calibri"/>
          <w:b/>
          <w:kern w:val="0"/>
          <w:sz w:val="24"/>
          <w:szCs w:val="24"/>
          <w:lang w:eastAsia="en-US"/>
        </w:rPr>
        <w:t>Apraksts:</w:t>
      </w:r>
    </w:p>
    <w:p w:rsidR="00A842AC" w:rsidRPr="000764A5" w:rsidRDefault="00A842AC" w:rsidP="00A842AC">
      <w:pPr>
        <w:widowControl/>
        <w:numPr>
          <w:ilvl w:val="1"/>
          <w:numId w:val="1"/>
        </w:numPr>
        <w:overflowPunct/>
        <w:autoSpaceDE/>
        <w:autoSpaceDN/>
        <w:adjustRightInd/>
        <w:ind w:left="426"/>
        <w:jc w:val="both"/>
        <w:rPr>
          <w:rFonts w:eastAsia="Calibri"/>
          <w:b/>
          <w:kern w:val="0"/>
          <w:sz w:val="24"/>
          <w:szCs w:val="24"/>
          <w:lang w:eastAsia="en-US"/>
        </w:rPr>
      </w:pPr>
      <w:r w:rsidRPr="000764A5">
        <w:rPr>
          <w:rFonts w:eastAsia="Calibri"/>
          <w:b/>
          <w:sz w:val="24"/>
          <w:szCs w:val="24"/>
        </w:rPr>
        <w:t>Veikt katlu mājā Brīvības ielā 38 esošo šķeldas katlu “KIV” Nr.1 un Nr.2 (ekspluatācijā no 2013.g.)</w:t>
      </w:r>
      <w:r w:rsidR="008E2886" w:rsidRPr="000764A5">
        <w:rPr>
          <w:rFonts w:eastAsia="Calibri"/>
          <w:b/>
          <w:sz w:val="24"/>
          <w:szCs w:val="24"/>
        </w:rPr>
        <w:t xml:space="preserve"> viena kalta jauda 10 MW</w:t>
      </w:r>
      <w:r w:rsidRPr="000764A5">
        <w:rPr>
          <w:rFonts w:eastAsia="Calibri"/>
          <w:b/>
          <w:sz w:val="24"/>
          <w:szCs w:val="24"/>
        </w:rPr>
        <w:t xml:space="preserve"> priekškurtuvju oderējuma atjaunošanas darbus, paredzot:</w:t>
      </w:r>
    </w:p>
    <w:p w:rsidR="00A842AC" w:rsidRPr="000764A5" w:rsidRDefault="001B478C" w:rsidP="00A842AC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>K</w:t>
      </w:r>
      <w:r w:rsidR="00A842AC" w:rsidRPr="000764A5">
        <w:rPr>
          <w:sz w:val="24"/>
          <w:szCs w:val="24"/>
        </w:rPr>
        <w:t>atlu priekškurtuvju esošā ķieģeļu oderējuma demontāžu bojātajos apgabalos (tostarp atlūzu izvešanu) un s</w:t>
      </w:r>
      <w:r w:rsidR="00036584" w:rsidRPr="000764A5">
        <w:rPr>
          <w:sz w:val="24"/>
          <w:szCs w:val="24"/>
        </w:rPr>
        <w:t xml:space="preserve">agatavošanu mūrēšanai – 2 </w:t>
      </w:r>
      <w:r w:rsidR="000764A5" w:rsidRPr="000764A5">
        <w:rPr>
          <w:sz w:val="24"/>
          <w:szCs w:val="24"/>
        </w:rPr>
        <w:t xml:space="preserve">katlu </w:t>
      </w:r>
      <w:r w:rsidR="00036584" w:rsidRPr="000764A5">
        <w:rPr>
          <w:sz w:val="24"/>
          <w:szCs w:val="24"/>
        </w:rPr>
        <w:t>priekškurtuves.</w:t>
      </w:r>
      <w:r w:rsidR="00A842AC" w:rsidRPr="000764A5">
        <w:rPr>
          <w:sz w:val="24"/>
          <w:szCs w:val="24"/>
        </w:rPr>
        <w:t>;</w:t>
      </w:r>
    </w:p>
    <w:p w:rsidR="00A842AC" w:rsidRPr="000764A5" w:rsidRDefault="001B478C" w:rsidP="00A842AC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>K</w:t>
      </w:r>
      <w:r w:rsidR="00A842AC" w:rsidRPr="000764A5">
        <w:rPr>
          <w:sz w:val="24"/>
          <w:szCs w:val="24"/>
        </w:rPr>
        <w:t xml:space="preserve">atlu </w:t>
      </w:r>
      <w:proofErr w:type="spellStart"/>
      <w:r w:rsidR="00A842AC" w:rsidRPr="000764A5">
        <w:rPr>
          <w:sz w:val="24"/>
          <w:szCs w:val="24"/>
        </w:rPr>
        <w:t>priekšķurtuvju</w:t>
      </w:r>
      <w:proofErr w:type="spellEnd"/>
      <w:r w:rsidR="00A842AC" w:rsidRPr="000764A5">
        <w:rPr>
          <w:sz w:val="24"/>
          <w:szCs w:val="24"/>
        </w:rPr>
        <w:t xml:space="preserve"> </w:t>
      </w:r>
      <w:r w:rsidR="00036584" w:rsidRPr="000764A5">
        <w:rPr>
          <w:sz w:val="24"/>
          <w:szCs w:val="24"/>
        </w:rPr>
        <w:t xml:space="preserve">arku, augšējās arkas un dūmu izejas </w:t>
      </w:r>
      <w:r w:rsidR="00A842AC" w:rsidRPr="000764A5">
        <w:rPr>
          <w:sz w:val="24"/>
          <w:szCs w:val="24"/>
        </w:rPr>
        <w:t>bojāto vietu pārmūrēšanu ar ķieģeļiem</w:t>
      </w:r>
      <w:r w:rsidR="004B406B" w:rsidRPr="000764A5">
        <w:rPr>
          <w:sz w:val="24"/>
          <w:szCs w:val="24"/>
        </w:rPr>
        <w:t xml:space="preserve"> ŠA 22</w:t>
      </w:r>
      <w:r w:rsidR="00A842AC" w:rsidRPr="000764A5">
        <w:rPr>
          <w:sz w:val="24"/>
          <w:szCs w:val="24"/>
        </w:rPr>
        <w:t xml:space="preserve"> (temperatūras noturība līdz 1</w:t>
      </w:r>
      <w:r w:rsidR="004B406B" w:rsidRPr="000764A5">
        <w:rPr>
          <w:sz w:val="24"/>
          <w:szCs w:val="24"/>
        </w:rPr>
        <w:t>5</w:t>
      </w:r>
      <w:r w:rsidR="00A842AC" w:rsidRPr="000764A5">
        <w:rPr>
          <w:sz w:val="24"/>
          <w:szCs w:val="24"/>
        </w:rPr>
        <w:t>00</w:t>
      </w:r>
      <w:r w:rsidR="009162FD">
        <w:rPr>
          <w:sz w:val="24"/>
          <w:szCs w:val="24"/>
          <w:vertAlign w:val="superscript"/>
        </w:rPr>
        <w:t>o</w:t>
      </w:r>
      <w:r w:rsidR="007248C4" w:rsidRPr="000764A5">
        <w:rPr>
          <w:sz w:val="24"/>
          <w:szCs w:val="24"/>
        </w:rPr>
        <w:t>C)</w:t>
      </w:r>
      <w:r w:rsidR="00A842AC" w:rsidRPr="000764A5">
        <w:rPr>
          <w:sz w:val="24"/>
          <w:szCs w:val="24"/>
        </w:rPr>
        <w:t>;</w:t>
      </w:r>
    </w:p>
    <w:p w:rsidR="004B406B" w:rsidRPr="000764A5" w:rsidRDefault="004B406B" w:rsidP="004B406B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 xml:space="preserve">Katlu </w:t>
      </w:r>
      <w:proofErr w:type="spellStart"/>
      <w:r w:rsidRPr="000764A5">
        <w:rPr>
          <w:sz w:val="24"/>
          <w:szCs w:val="24"/>
        </w:rPr>
        <w:t>priekšķurtuvju</w:t>
      </w:r>
      <w:proofErr w:type="spellEnd"/>
      <w:r w:rsidRPr="000764A5">
        <w:rPr>
          <w:sz w:val="24"/>
          <w:szCs w:val="24"/>
        </w:rPr>
        <w:t xml:space="preserve"> sienu bojāto vietu pārmūrēšanu ar ķieģeļiem ŠA 5 (temperatūras noturība līdz 1500</w:t>
      </w:r>
      <w:r w:rsidRPr="000764A5">
        <w:rPr>
          <w:sz w:val="24"/>
          <w:szCs w:val="24"/>
          <w:vertAlign w:val="superscript"/>
        </w:rPr>
        <w:t>0</w:t>
      </w:r>
      <w:r w:rsidR="007248C4" w:rsidRPr="000764A5">
        <w:rPr>
          <w:sz w:val="24"/>
          <w:szCs w:val="24"/>
        </w:rPr>
        <w:t>C)</w:t>
      </w:r>
      <w:r w:rsidRPr="000764A5">
        <w:rPr>
          <w:sz w:val="24"/>
          <w:szCs w:val="24"/>
        </w:rPr>
        <w:t>;</w:t>
      </w:r>
    </w:p>
    <w:p w:rsidR="00036584" w:rsidRPr="000764A5" w:rsidRDefault="00036584" w:rsidP="004B406B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>Katlu priekškurtuvju sānu lūku betona- aiļu (rāmja) atjaunošana (kur tas nepieciešam) ar temperatūras izturīgo betonu;</w:t>
      </w:r>
    </w:p>
    <w:p w:rsidR="00A842AC" w:rsidRPr="000764A5" w:rsidRDefault="001B478C" w:rsidP="00A842AC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>K</w:t>
      </w:r>
      <w:r w:rsidR="00A842AC" w:rsidRPr="000764A5">
        <w:rPr>
          <w:sz w:val="24"/>
          <w:szCs w:val="24"/>
        </w:rPr>
        <w:t>atlu priekškurtuvju oderējuma bojāto vietu (spraugas, plaisas) aizdrīvēšanu ar ugunsizturīgo vati “Morgan” (SUPERWOOL 607 BLANKET – 1100</w:t>
      </w:r>
      <w:r w:rsidR="009162FD">
        <w:rPr>
          <w:sz w:val="24"/>
          <w:szCs w:val="24"/>
          <w:vertAlign w:val="superscript"/>
        </w:rPr>
        <w:t>o</w:t>
      </w:r>
      <w:bookmarkStart w:id="0" w:name="_GoBack"/>
      <w:bookmarkEnd w:id="0"/>
      <w:r w:rsidR="007248C4" w:rsidRPr="000764A5">
        <w:rPr>
          <w:sz w:val="24"/>
          <w:szCs w:val="24"/>
        </w:rPr>
        <w:t xml:space="preserve">C </w:t>
      </w:r>
      <w:r w:rsidR="000764A5" w:rsidRPr="000764A5">
        <w:rPr>
          <w:sz w:val="24"/>
          <w:szCs w:val="24"/>
        </w:rPr>
        <w:t>)</w:t>
      </w:r>
      <w:r w:rsidR="007248C4" w:rsidRPr="000764A5">
        <w:rPr>
          <w:sz w:val="24"/>
          <w:szCs w:val="24"/>
        </w:rPr>
        <w:t>vai  ekvivalentu</w:t>
      </w:r>
      <w:r w:rsidR="006D669F" w:rsidRPr="000764A5">
        <w:rPr>
          <w:sz w:val="24"/>
          <w:szCs w:val="24"/>
        </w:rPr>
        <w:t>;</w:t>
      </w:r>
    </w:p>
    <w:p w:rsidR="00A842AC" w:rsidRPr="000764A5" w:rsidRDefault="001B478C" w:rsidP="00A842AC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>K</w:t>
      </w:r>
      <w:r w:rsidR="00A842AC" w:rsidRPr="000764A5">
        <w:rPr>
          <w:sz w:val="24"/>
          <w:szCs w:val="24"/>
        </w:rPr>
        <w:t>atlu priekškurtuvju oderējuma bojāto vietu atjaunošanu ar ugunsizturīgo cementu “GORKAL 70” un šamota pulvera maisījumu, pārklājot atjaunotās vietas ar ugunsizturīgo līmi “</w:t>
      </w:r>
      <w:proofErr w:type="spellStart"/>
      <w:r w:rsidR="00A842AC" w:rsidRPr="000764A5">
        <w:rPr>
          <w:sz w:val="24"/>
          <w:szCs w:val="24"/>
        </w:rPr>
        <w:t>Blakite</w:t>
      </w:r>
      <w:proofErr w:type="spellEnd"/>
      <w:r w:rsidR="00A842AC" w:rsidRPr="000764A5">
        <w:rPr>
          <w:sz w:val="24"/>
          <w:szCs w:val="24"/>
        </w:rPr>
        <w:t>” (1600</w:t>
      </w:r>
      <w:r w:rsidR="002A1896">
        <w:rPr>
          <w:sz w:val="24"/>
          <w:szCs w:val="24"/>
          <w:vertAlign w:val="superscript"/>
        </w:rPr>
        <w:t>o</w:t>
      </w:r>
      <w:r w:rsidR="00902910" w:rsidRPr="000764A5">
        <w:rPr>
          <w:sz w:val="24"/>
          <w:szCs w:val="24"/>
        </w:rPr>
        <w:t>C) vai  ekvivalentu</w:t>
      </w:r>
      <w:r w:rsidR="00A842AC" w:rsidRPr="000764A5">
        <w:rPr>
          <w:sz w:val="24"/>
          <w:szCs w:val="24"/>
        </w:rPr>
        <w:t>;</w:t>
      </w:r>
      <w:r w:rsidR="009162FD">
        <w:rPr>
          <w:sz w:val="24"/>
          <w:szCs w:val="24"/>
        </w:rPr>
        <w:t xml:space="preserve"> </w:t>
      </w:r>
    </w:p>
    <w:p w:rsidR="007359A8" w:rsidRPr="000764A5" w:rsidRDefault="007359A8" w:rsidP="007359A8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>Demontēto materiālu utilizācija – 1 kompl.;</w:t>
      </w:r>
    </w:p>
    <w:p w:rsidR="00A842AC" w:rsidRPr="000764A5" w:rsidRDefault="001B478C" w:rsidP="00A842AC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>K</w:t>
      </w:r>
      <w:r w:rsidR="00A842AC" w:rsidRPr="000764A5">
        <w:rPr>
          <w:sz w:val="24"/>
          <w:szCs w:val="24"/>
        </w:rPr>
        <w:t>atlu nodošanu ekspluatācijā pēc priekškurtuvju oderējuma atjaunošanas darbiem</w:t>
      </w:r>
      <w:r w:rsidR="007D71B8" w:rsidRPr="000764A5">
        <w:rPr>
          <w:sz w:val="24"/>
          <w:szCs w:val="24"/>
        </w:rPr>
        <w:t>, ieskaitot izpilddokumentāciju, ieskaitot materiālu ekspluatācijas īpašību deklarācijas, un shematiskām  priekškurtuvju skicēm, kurās norāda veikto darbu apjomu.</w:t>
      </w:r>
    </w:p>
    <w:p w:rsidR="008E2886" w:rsidRDefault="00E57A4C" w:rsidP="00A842AC">
      <w:pPr>
        <w:pStyle w:val="ListParagraph"/>
        <w:numPr>
          <w:ilvl w:val="2"/>
          <w:numId w:val="2"/>
        </w:numPr>
        <w:ind w:left="993" w:hanging="646"/>
        <w:jc w:val="both"/>
        <w:rPr>
          <w:sz w:val="24"/>
          <w:szCs w:val="24"/>
        </w:rPr>
      </w:pPr>
      <w:r w:rsidRPr="000764A5">
        <w:rPr>
          <w:sz w:val="24"/>
          <w:szCs w:val="24"/>
        </w:rPr>
        <w:t xml:space="preserve">Veicamo darbu apjoms- Katla KIV </w:t>
      </w:r>
      <w:r w:rsidR="001C2D60">
        <w:rPr>
          <w:sz w:val="24"/>
          <w:szCs w:val="24"/>
        </w:rPr>
        <w:t>N</w:t>
      </w:r>
      <w:r w:rsidRPr="000764A5">
        <w:rPr>
          <w:sz w:val="24"/>
          <w:szCs w:val="24"/>
        </w:rPr>
        <w:t xml:space="preserve">r.1 un KIV </w:t>
      </w:r>
      <w:r w:rsidR="001C2D60">
        <w:rPr>
          <w:sz w:val="24"/>
          <w:szCs w:val="24"/>
        </w:rPr>
        <w:t>N</w:t>
      </w:r>
      <w:r w:rsidRPr="000764A5">
        <w:rPr>
          <w:sz w:val="24"/>
          <w:szCs w:val="24"/>
        </w:rPr>
        <w:t>r.2 priekškurtuve</w:t>
      </w:r>
      <w:r w:rsidR="000764A5" w:rsidRPr="000764A5">
        <w:rPr>
          <w:sz w:val="24"/>
          <w:szCs w:val="24"/>
        </w:rPr>
        <w:t>s</w:t>
      </w:r>
      <w:r w:rsidR="001C2D60">
        <w:rPr>
          <w:sz w:val="24"/>
          <w:szCs w:val="24"/>
        </w:rPr>
        <w:t>.</w:t>
      </w:r>
    </w:p>
    <w:p w:rsidR="0012178A" w:rsidRPr="00047C57" w:rsidRDefault="0012178A" w:rsidP="00047C57">
      <w:pPr>
        <w:pStyle w:val="ListParagraph"/>
        <w:numPr>
          <w:ilvl w:val="2"/>
          <w:numId w:val="2"/>
        </w:numPr>
        <w:ind w:left="1134" w:hanging="787"/>
        <w:rPr>
          <w:sz w:val="24"/>
          <w:szCs w:val="24"/>
        </w:rPr>
      </w:pPr>
      <w:r w:rsidRPr="0012178A">
        <w:rPr>
          <w:sz w:val="24"/>
          <w:szCs w:val="24"/>
        </w:rPr>
        <w:t xml:space="preserve">Lai detalizētāk un precīzāk varētu sagatavot piedāvājumu, kā arī, lai nerastos pārpratumi un interpretācijas, Pretendentam tiek rekomendēts darbu apjomu precizēt objektā uz vietas sazinoties ar katlu mājas vadītāju </w:t>
      </w:r>
      <w:proofErr w:type="spellStart"/>
      <w:r w:rsidRPr="0012178A">
        <w:rPr>
          <w:sz w:val="24"/>
          <w:szCs w:val="24"/>
        </w:rPr>
        <w:t>E.Grinvaldu</w:t>
      </w:r>
      <w:proofErr w:type="spellEnd"/>
      <w:r w:rsidRPr="0012178A">
        <w:rPr>
          <w:sz w:val="24"/>
          <w:szCs w:val="24"/>
        </w:rPr>
        <w:t>, m.t. 28209317.</w:t>
      </w:r>
    </w:p>
    <w:p w:rsidR="00A842AC" w:rsidRPr="000764A5" w:rsidRDefault="00A842AC" w:rsidP="00A842AC">
      <w:pPr>
        <w:rPr>
          <w:sz w:val="24"/>
          <w:szCs w:val="24"/>
        </w:rPr>
      </w:pPr>
    </w:p>
    <w:p w:rsidR="00A842AC" w:rsidRPr="000764A5" w:rsidRDefault="00A842AC" w:rsidP="00A842AC">
      <w:pPr>
        <w:numPr>
          <w:ilvl w:val="0"/>
          <w:numId w:val="2"/>
        </w:numPr>
        <w:spacing w:line="276" w:lineRule="auto"/>
        <w:jc w:val="both"/>
        <w:rPr>
          <w:rFonts w:eastAsia="Calibri"/>
          <w:b/>
          <w:sz w:val="24"/>
          <w:szCs w:val="24"/>
        </w:rPr>
      </w:pPr>
      <w:r w:rsidRPr="000764A5">
        <w:rPr>
          <w:rFonts w:eastAsia="Calibri"/>
          <w:b/>
          <w:sz w:val="24"/>
          <w:szCs w:val="24"/>
        </w:rPr>
        <w:t>Prasības:</w:t>
      </w:r>
    </w:p>
    <w:p w:rsidR="00A842AC" w:rsidRPr="000764A5" w:rsidRDefault="00A842AC" w:rsidP="00A842AC">
      <w:pPr>
        <w:numPr>
          <w:ilvl w:val="1"/>
          <w:numId w:val="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0764A5">
        <w:rPr>
          <w:rFonts w:eastAsia="Calibri"/>
          <w:sz w:val="24"/>
          <w:szCs w:val="24"/>
        </w:rPr>
        <w:t xml:space="preserve">Garantijas termiņš – ne mazāks par 2 gadiem gan darbiem, gan izmantotajiem  materiāliem; </w:t>
      </w:r>
    </w:p>
    <w:p w:rsidR="00A842AC" w:rsidRPr="000764A5" w:rsidRDefault="00A842AC" w:rsidP="00A842AC">
      <w:pPr>
        <w:numPr>
          <w:ilvl w:val="1"/>
          <w:numId w:val="2"/>
        </w:numPr>
        <w:spacing w:line="276" w:lineRule="auto"/>
        <w:jc w:val="both"/>
        <w:rPr>
          <w:rFonts w:eastAsia="Calibri"/>
          <w:sz w:val="24"/>
          <w:szCs w:val="24"/>
        </w:rPr>
      </w:pPr>
      <w:r w:rsidRPr="000764A5">
        <w:rPr>
          <w:rFonts w:eastAsia="Calibri"/>
          <w:sz w:val="24"/>
          <w:szCs w:val="24"/>
        </w:rPr>
        <w:t>Kopējais darbu izpildes termiņš – 6 nedēļu laikā no līguma parakstīšanas brīža.</w:t>
      </w:r>
    </w:p>
    <w:p w:rsidR="00A842AC" w:rsidRPr="000764A5" w:rsidRDefault="00A842AC" w:rsidP="00A842AC">
      <w:pPr>
        <w:numPr>
          <w:ilvl w:val="1"/>
          <w:numId w:val="2"/>
        </w:numPr>
        <w:jc w:val="both"/>
        <w:rPr>
          <w:rFonts w:eastAsia="Calibri"/>
          <w:sz w:val="24"/>
          <w:szCs w:val="24"/>
        </w:rPr>
      </w:pPr>
      <w:r w:rsidRPr="000764A5">
        <w:rPr>
          <w:rFonts w:eastAsia="Calibri"/>
          <w:sz w:val="24"/>
          <w:szCs w:val="24"/>
        </w:rPr>
        <w:t>Darbu veikšanu paredzēt sekojošos etapos, periodā no 01.0</w:t>
      </w:r>
      <w:r w:rsidR="00C83DAC" w:rsidRPr="000764A5">
        <w:rPr>
          <w:rFonts w:eastAsia="Calibri"/>
          <w:sz w:val="24"/>
          <w:szCs w:val="24"/>
        </w:rPr>
        <w:t>7</w:t>
      </w:r>
      <w:r w:rsidRPr="000764A5">
        <w:rPr>
          <w:rFonts w:eastAsia="Calibri"/>
          <w:sz w:val="24"/>
          <w:szCs w:val="24"/>
        </w:rPr>
        <w:t xml:space="preserve">. līdz </w:t>
      </w:r>
      <w:r w:rsidR="007248C4" w:rsidRPr="000764A5">
        <w:rPr>
          <w:rFonts w:eastAsia="Calibri"/>
          <w:sz w:val="24"/>
          <w:szCs w:val="24"/>
        </w:rPr>
        <w:t>15</w:t>
      </w:r>
      <w:r w:rsidR="00C83DAC" w:rsidRPr="000764A5">
        <w:rPr>
          <w:rFonts w:eastAsia="Calibri"/>
          <w:sz w:val="24"/>
          <w:szCs w:val="24"/>
        </w:rPr>
        <w:t>.09.2026</w:t>
      </w:r>
      <w:r w:rsidRPr="000764A5">
        <w:rPr>
          <w:rFonts w:eastAsia="Calibri"/>
          <w:sz w:val="24"/>
          <w:szCs w:val="24"/>
        </w:rPr>
        <w:t>.g., iepriekš saskaņojot ar Pasūtītāju:</w:t>
      </w:r>
    </w:p>
    <w:p w:rsidR="00A842AC" w:rsidRPr="000764A5" w:rsidRDefault="00A842AC" w:rsidP="00A842AC">
      <w:pPr>
        <w:numPr>
          <w:ilvl w:val="2"/>
          <w:numId w:val="2"/>
        </w:numPr>
        <w:jc w:val="both"/>
        <w:rPr>
          <w:rFonts w:eastAsia="Calibri"/>
          <w:sz w:val="24"/>
          <w:szCs w:val="24"/>
        </w:rPr>
      </w:pPr>
      <w:r w:rsidRPr="000764A5">
        <w:rPr>
          <w:rFonts w:eastAsia="Calibri"/>
          <w:sz w:val="24"/>
          <w:szCs w:val="24"/>
        </w:rPr>
        <w:t>Šķeldas katla “KIV” Nr.1. oderējuma remonts – 1 etaps;</w:t>
      </w:r>
    </w:p>
    <w:p w:rsidR="00A842AC" w:rsidRPr="000764A5" w:rsidRDefault="00A842AC" w:rsidP="00A842AC">
      <w:pPr>
        <w:numPr>
          <w:ilvl w:val="2"/>
          <w:numId w:val="2"/>
        </w:numPr>
        <w:jc w:val="both"/>
        <w:rPr>
          <w:rFonts w:eastAsia="Calibri"/>
          <w:sz w:val="24"/>
          <w:szCs w:val="24"/>
        </w:rPr>
      </w:pPr>
      <w:r w:rsidRPr="000764A5">
        <w:rPr>
          <w:rFonts w:eastAsia="Calibri"/>
          <w:sz w:val="24"/>
          <w:szCs w:val="24"/>
        </w:rPr>
        <w:t>Šķeldas katla “KIV” Nr.2. oderējuma remonts – 2 etaps;</w:t>
      </w:r>
    </w:p>
    <w:p w:rsidR="00951043" w:rsidRPr="000764A5" w:rsidRDefault="00951043" w:rsidP="00951043">
      <w:pPr>
        <w:widowControl/>
        <w:numPr>
          <w:ilvl w:val="0"/>
          <w:numId w:val="2"/>
        </w:numPr>
        <w:overflowPunct/>
        <w:autoSpaceDE/>
        <w:autoSpaceDN/>
        <w:adjustRightInd/>
        <w:rPr>
          <w:b/>
          <w:sz w:val="24"/>
          <w:szCs w:val="24"/>
        </w:rPr>
      </w:pPr>
      <w:r w:rsidRPr="000764A5">
        <w:rPr>
          <w:b/>
          <w:sz w:val="24"/>
          <w:szCs w:val="24"/>
        </w:rPr>
        <w:t>Iesniedzamie dokumenti:</w:t>
      </w:r>
    </w:p>
    <w:p w:rsidR="00951043" w:rsidRPr="000764A5" w:rsidRDefault="00951043" w:rsidP="00951043">
      <w:pPr>
        <w:widowControl/>
        <w:numPr>
          <w:ilvl w:val="1"/>
          <w:numId w:val="2"/>
        </w:numPr>
        <w:overflowPunct/>
        <w:autoSpaceDE/>
        <w:autoSpaceDN/>
        <w:adjustRightInd/>
        <w:rPr>
          <w:sz w:val="24"/>
          <w:szCs w:val="24"/>
        </w:rPr>
      </w:pPr>
      <w:r w:rsidRPr="000764A5">
        <w:rPr>
          <w:sz w:val="24"/>
          <w:szCs w:val="24"/>
        </w:rPr>
        <w:t>Pretendenta pieteikums saskaņā ar punktiem Nr.1, Nr.2, Nr.3;</w:t>
      </w:r>
    </w:p>
    <w:p w:rsidR="00951043" w:rsidRPr="000764A5" w:rsidRDefault="00951043" w:rsidP="00951043">
      <w:pPr>
        <w:widowControl/>
        <w:numPr>
          <w:ilvl w:val="1"/>
          <w:numId w:val="2"/>
        </w:numPr>
        <w:overflowPunct/>
        <w:autoSpaceDE/>
        <w:autoSpaceDN/>
        <w:adjustRightInd/>
        <w:rPr>
          <w:sz w:val="24"/>
          <w:szCs w:val="24"/>
        </w:rPr>
      </w:pPr>
      <w:r w:rsidRPr="000764A5">
        <w:rPr>
          <w:sz w:val="24"/>
          <w:szCs w:val="24"/>
        </w:rPr>
        <w:t>Veicamo darbu tāme.</w:t>
      </w:r>
    </w:p>
    <w:p w:rsidR="00E57A4C" w:rsidRPr="000764A5" w:rsidRDefault="00160C58" w:rsidP="00160C58">
      <w:pPr>
        <w:widowControl/>
        <w:numPr>
          <w:ilvl w:val="1"/>
          <w:numId w:val="2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O</w:t>
      </w:r>
      <w:r w:rsidRPr="00160C58">
        <w:rPr>
          <w:sz w:val="24"/>
          <w:szCs w:val="24"/>
        </w:rPr>
        <w:t>bjekta apmeklēšanas akts</w:t>
      </w:r>
      <w:r w:rsidR="00E57A4C" w:rsidRPr="000764A5">
        <w:rPr>
          <w:sz w:val="24"/>
          <w:szCs w:val="24"/>
        </w:rPr>
        <w:t>.</w:t>
      </w:r>
    </w:p>
    <w:p w:rsidR="00A842AC" w:rsidRPr="000764A5" w:rsidRDefault="00A842AC" w:rsidP="00C83DAC">
      <w:pPr>
        <w:jc w:val="both"/>
        <w:rPr>
          <w:rFonts w:eastAsia="Calibri"/>
          <w:sz w:val="24"/>
          <w:szCs w:val="24"/>
        </w:rPr>
      </w:pPr>
    </w:p>
    <w:p w:rsidR="000764A5" w:rsidRPr="000764A5" w:rsidRDefault="000764A5" w:rsidP="000764A5">
      <w:pPr>
        <w:jc w:val="both"/>
        <w:rPr>
          <w:sz w:val="24"/>
          <w:szCs w:val="24"/>
        </w:rPr>
      </w:pPr>
      <w:r w:rsidRPr="000764A5">
        <w:rPr>
          <w:sz w:val="24"/>
          <w:szCs w:val="24"/>
        </w:rPr>
        <w:t xml:space="preserve">Piedāvājumu Cenu aptaujai var iesniegt Talsu ielā 84 vai pa e-pastu – </w:t>
      </w:r>
      <w:hyperlink r:id="rId5" w:history="1">
        <w:r w:rsidRPr="000764A5">
          <w:rPr>
            <w:rStyle w:val="Hyperlink"/>
            <w:sz w:val="24"/>
            <w:szCs w:val="24"/>
          </w:rPr>
          <w:t>iepirkumi.vsiltums@ventspils.lv</w:t>
        </w:r>
      </w:hyperlink>
      <w:r w:rsidRPr="000764A5">
        <w:rPr>
          <w:sz w:val="24"/>
          <w:szCs w:val="24"/>
        </w:rPr>
        <w:t xml:space="preserve"> (ieskenēts piedāvājums).</w:t>
      </w:r>
    </w:p>
    <w:p w:rsidR="000764A5" w:rsidRPr="000764A5" w:rsidRDefault="000764A5" w:rsidP="000764A5">
      <w:pPr>
        <w:jc w:val="both"/>
        <w:rPr>
          <w:sz w:val="24"/>
          <w:szCs w:val="24"/>
        </w:rPr>
      </w:pPr>
      <w:r w:rsidRPr="000764A5">
        <w:rPr>
          <w:sz w:val="24"/>
          <w:szCs w:val="24"/>
        </w:rPr>
        <w:t>Cenu aptaujas vērtēšanas kritērijs – zemākā cena.</w:t>
      </w:r>
    </w:p>
    <w:p w:rsidR="000764A5" w:rsidRPr="000764A5" w:rsidRDefault="000764A5" w:rsidP="000764A5">
      <w:pPr>
        <w:rPr>
          <w:sz w:val="24"/>
          <w:szCs w:val="24"/>
        </w:rPr>
      </w:pPr>
      <w:r w:rsidRPr="000764A5">
        <w:rPr>
          <w:sz w:val="24"/>
          <w:szCs w:val="24"/>
        </w:rPr>
        <w:t xml:space="preserve">Cenu aptaujas piedāvājumu iesniegšanas termiņš līdz </w:t>
      </w:r>
      <w:r w:rsidR="00B75975">
        <w:rPr>
          <w:b/>
          <w:sz w:val="24"/>
          <w:szCs w:val="24"/>
        </w:rPr>
        <w:t>2026.gada 6</w:t>
      </w:r>
      <w:r w:rsidRPr="000764A5">
        <w:rPr>
          <w:b/>
          <w:sz w:val="24"/>
          <w:szCs w:val="24"/>
        </w:rPr>
        <w:t>.j</w:t>
      </w:r>
      <w:r w:rsidR="00B75975">
        <w:rPr>
          <w:b/>
          <w:sz w:val="24"/>
          <w:szCs w:val="24"/>
        </w:rPr>
        <w:t>ūlijs</w:t>
      </w:r>
      <w:r w:rsidRPr="000764A5">
        <w:rPr>
          <w:b/>
          <w:sz w:val="24"/>
          <w:szCs w:val="24"/>
        </w:rPr>
        <w:t xml:space="preserve"> plkst. 10:00</w:t>
      </w:r>
      <w:r w:rsidRPr="000764A5">
        <w:rPr>
          <w:sz w:val="24"/>
          <w:szCs w:val="24"/>
        </w:rPr>
        <w:t>.</w:t>
      </w:r>
    </w:p>
    <w:p w:rsidR="00A842AC" w:rsidRPr="000764A5" w:rsidRDefault="00A842AC" w:rsidP="00A842AC">
      <w:pPr>
        <w:widowControl/>
        <w:overflowPunct/>
        <w:autoSpaceDE/>
        <w:autoSpaceDN/>
        <w:adjustRightInd/>
        <w:rPr>
          <w:kern w:val="0"/>
          <w:sz w:val="24"/>
          <w:szCs w:val="24"/>
          <w:lang w:eastAsia="en-US"/>
        </w:rPr>
      </w:pPr>
    </w:p>
    <w:p w:rsidR="007248C4" w:rsidRPr="000764A5" w:rsidRDefault="007248C4" w:rsidP="00A842AC">
      <w:pPr>
        <w:rPr>
          <w:rFonts w:eastAsia="Calibri"/>
          <w:kern w:val="0"/>
          <w:sz w:val="24"/>
          <w:szCs w:val="24"/>
          <w:lang w:eastAsia="en-US"/>
        </w:rPr>
      </w:pPr>
    </w:p>
    <w:p w:rsidR="000764A5" w:rsidRPr="000764A5" w:rsidRDefault="000764A5" w:rsidP="00A842AC">
      <w:pPr>
        <w:rPr>
          <w:rFonts w:eastAsia="Calibri"/>
          <w:kern w:val="0"/>
          <w:sz w:val="24"/>
          <w:szCs w:val="24"/>
          <w:lang w:eastAsia="en-US"/>
        </w:rPr>
      </w:pPr>
    </w:p>
    <w:p w:rsidR="000764A5" w:rsidRPr="000764A5" w:rsidRDefault="000764A5" w:rsidP="00A842AC">
      <w:pPr>
        <w:rPr>
          <w:rFonts w:eastAsia="Calibri"/>
          <w:kern w:val="0"/>
          <w:sz w:val="24"/>
          <w:szCs w:val="24"/>
          <w:lang w:eastAsia="en-US"/>
        </w:rPr>
      </w:pPr>
    </w:p>
    <w:p w:rsidR="005155C3" w:rsidRPr="000764A5" w:rsidRDefault="007248C4" w:rsidP="00A842AC">
      <w:pPr>
        <w:rPr>
          <w:rFonts w:eastAsia="Calibri"/>
          <w:kern w:val="0"/>
          <w:sz w:val="24"/>
          <w:szCs w:val="24"/>
          <w:lang w:eastAsia="en-US"/>
        </w:rPr>
      </w:pPr>
      <w:r w:rsidRPr="000764A5">
        <w:rPr>
          <w:rFonts w:eastAsia="Calibri"/>
          <w:kern w:val="0"/>
          <w:sz w:val="24"/>
          <w:szCs w:val="24"/>
          <w:lang w:eastAsia="en-US"/>
        </w:rPr>
        <w:t>Brīvības ielas katlu mājās vadītājs</w:t>
      </w:r>
      <w:r w:rsidRPr="000764A5">
        <w:rPr>
          <w:rFonts w:eastAsia="Calibri"/>
          <w:kern w:val="0"/>
          <w:sz w:val="24"/>
          <w:szCs w:val="24"/>
          <w:lang w:eastAsia="en-US"/>
        </w:rPr>
        <w:tab/>
      </w:r>
      <w:r w:rsidRPr="000764A5">
        <w:rPr>
          <w:kern w:val="0"/>
          <w:sz w:val="24"/>
          <w:szCs w:val="24"/>
          <w:lang w:eastAsia="en-US"/>
        </w:rPr>
        <w:tab/>
      </w:r>
      <w:r w:rsidRPr="000764A5">
        <w:rPr>
          <w:kern w:val="0"/>
          <w:sz w:val="24"/>
          <w:szCs w:val="24"/>
          <w:lang w:eastAsia="en-US"/>
        </w:rPr>
        <w:tab/>
      </w:r>
      <w:r w:rsidRPr="000764A5">
        <w:rPr>
          <w:kern w:val="0"/>
          <w:sz w:val="24"/>
          <w:szCs w:val="24"/>
          <w:lang w:eastAsia="en-US"/>
        </w:rPr>
        <w:tab/>
      </w:r>
      <w:r w:rsidR="00A842AC" w:rsidRPr="000764A5">
        <w:rPr>
          <w:kern w:val="0"/>
          <w:sz w:val="24"/>
          <w:szCs w:val="24"/>
          <w:lang w:eastAsia="en-US"/>
        </w:rPr>
        <w:tab/>
        <w:t xml:space="preserve">                         </w:t>
      </w:r>
      <w:r w:rsidRPr="000764A5">
        <w:rPr>
          <w:rFonts w:eastAsia="Calibri"/>
          <w:kern w:val="0"/>
          <w:sz w:val="24"/>
          <w:szCs w:val="24"/>
          <w:lang w:eastAsia="en-US"/>
        </w:rPr>
        <w:t>Edvīns Grinvalds</w:t>
      </w:r>
    </w:p>
    <w:p w:rsidR="000764A5" w:rsidRPr="000764A5" w:rsidRDefault="000764A5" w:rsidP="00A842AC">
      <w:pPr>
        <w:rPr>
          <w:rFonts w:eastAsia="Calibri"/>
          <w:kern w:val="0"/>
          <w:sz w:val="24"/>
          <w:szCs w:val="24"/>
          <w:lang w:eastAsia="en-US"/>
        </w:rPr>
      </w:pPr>
    </w:p>
    <w:p w:rsidR="000764A5" w:rsidRDefault="000764A5" w:rsidP="00A842AC">
      <w:pPr>
        <w:rPr>
          <w:rFonts w:eastAsia="Calibri"/>
          <w:kern w:val="0"/>
          <w:sz w:val="22"/>
          <w:szCs w:val="22"/>
          <w:lang w:eastAsia="en-US"/>
        </w:rPr>
      </w:pPr>
    </w:p>
    <w:p w:rsidR="000764A5" w:rsidRDefault="000764A5" w:rsidP="00A842AC">
      <w:pPr>
        <w:rPr>
          <w:rFonts w:eastAsia="Calibri"/>
          <w:kern w:val="0"/>
          <w:sz w:val="22"/>
          <w:szCs w:val="22"/>
          <w:lang w:eastAsia="en-US"/>
        </w:rPr>
      </w:pPr>
    </w:p>
    <w:p w:rsidR="000764A5" w:rsidRDefault="000764A5" w:rsidP="00A842AC">
      <w:pPr>
        <w:rPr>
          <w:rFonts w:eastAsia="Calibri"/>
          <w:kern w:val="0"/>
          <w:sz w:val="22"/>
          <w:szCs w:val="22"/>
          <w:lang w:eastAsia="en-US"/>
        </w:rPr>
      </w:pPr>
    </w:p>
    <w:p w:rsidR="000764A5" w:rsidRDefault="000764A5" w:rsidP="00A842AC">
      <w:pPr>
        <w:rPr>
          <w:rFonts w:eastAsia="Calibri"/>
          <w:kern w:val="0"/>
          <w:sz w:val="22"/>
          <w:szCs w:val="22"/>
          <w:lang w:eastAsia="en-US"/>
        </w:rPr>
      </w:pPr>
    </w:p>
    <w:p w:rsidR="000764A5" w:rsidRDefault="000764A5" w:rsidP="000764A5">
      <w:pPr>
        <w:jc w:val="right"/>
        <w:rPr>
          <w:sz w:val="24"/>
        </w:rPr>
      </w:pPr>
    </w:p>
    <w:p w:rsidR="000764A5" w:rsidRPr="00FB5F45" w:rsidRDefault="000764A5" w:rsidP="000764A5">
      <w:pPr>
        <w:jc w:val="right"/>
        <w:rPr>
          <w:sz w:val="24"/>
        </w:rPr>
      </w:pPr>
      <w:r>
        <w:rPr>
          <w:sz w:val="24"/>
        </w:rPr>
        <w:lastRenderedPageBreak/>
        <w:t>Pielikums Nr.2</w:t>
      </w:r>
    </w:p>
    <w:p w:rsidR="000764A5" w:rsidRDefault="00C573D6" w:rsidP="000764A5">
      <w:pPr>
        <w:jc w:val="right"/>
        <w:rPr>
          <w:sz w:val="24"/>
        </w:rPr>
      </w:pPr>
      <w:r>
        <w:rPr>
          <w:sz w:val="24"/>
          <w:szCs w:val="24"/>
        </w:rPr>
        <w:t>26</w:t>
      </w:r>
      <w:r w:rsidR="000764A5" w:rsidRPr="000764A5">
        <w:rPr>
          <w:sz w:val="24"/>
          <w:szCs w:val="24"/>
        </w:rPr>
        <w:t>.06.2026</w:t>
      </w:r>
      <w:r w:rsidR="000764A5" w:rsidRPr="000764A5">
        <w:rPr>
          <w:sz w:val="24"/>
        </w:rPr>
        <w:t>.</w:t>
      </w:r>
    </w:p>
    <w:p w:rsidR="000764A5" w:rsidRPr="00FB5F45" w:rsidRDefault="000764A5" w:rsidP="000764A5">
      <w:pPr>
        <w:jc w:val="right"/>
        <w:rPr>
          <w:sz w:val="24"/>
        </w:rPr>
      </w:pPr>
    </w:p>
    <w:p w:rsidR="000764A5" w:rsidRPr="00486EB4" w:rsidRDefault="000764A5" w:rsidP="000764A5">
      <w:pPr>
        <w:jc w:val="center"/>
        <w:rPr>
          <w:rFonts w:ascii="Dutch TL" w:hAnsi="Dutch TL"/>
          <w:lang w:val="de-DE"/>
        </w:rPr>
      </w:pPr>
      <w:r w:rsidRPr="00486EB4">
        <w:rPr>
          <w:b/>
          <w:noProof/>
        </w:rPr>
        <w:drawing>
          <wp:inline distT="0" distB="0" distL="0" distR="0">
            <wp:extent cx="569595" cy="577850"/>
            <wp:effectExtent l="0" t="0" r="1905" b="0"/>
            <wp:docPr id="1" name="Picture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4A5" w:rsidRPr="00486EB4" w:rsidRDefault="000764A5" w:rsidP="000764A5">
      <w:pPr>
        <w:jc w:val="center"/>
        <w:rPr>
          <w:lang w:val="de-DE"/>
        </w:rPr>
      </w:pPr>
      <w:r w:rsidRPr="00486EB4">
        <w:rPr>
          <w:lang w:val="de-DE"/>
        </w:rPr>
        <w:t>LATVIJAS REPUBLIKA</w:t>
      </w:r>
    </w:p>
    <w:p w:rsidR="000764A5" w:rsidRPr="00486EB4" w:rsidRDefault="000764A5" w:rsidP="000764A5">
      <w:pPr>
        <w:keepNext/>
        <w:jc w:val="center"/>
        <w:outlineLvl w:val="0"/>
        <w:rPr>
          <w:b/>
          <w:bCs/>
          <w:kern w:val="32"/>
          <w:sz w:val="24"/>
          <w:szCs w:val="32"/>
        </w:rPr>
      </w:pPr>
      <w:r w:rsidRPr="00486EB4">
        <w:rPr>
          <w:b/>
          <w:bCs/>
          <w:kern w:val="32"/>
          <w:sz w:val="24"/>
          <w:szCs w:val="32"/>
        </w:rPr>
        <w:t>PAŠVALDĪBAS  SIA “VENTSPILS  SILTUMS”</w:t>
      </w:r>
    </w:p>
    <w:p w:rsidR="000764A5" w:rsidRPr="00486EB4" w:rsidRDefault="000764A5" w:rsidP="000764A5">
      <w:pPr>
        <w:jc w:val="center"/>
      </w:pPr>
      <w:r w:rsidRPr="00486EB4">
        <w:t>Vienotais reģistrācijas Nr. 40003007655</w:t>
      </w:r>
    </w:p>
    <w:p w:rsidR="000764A5" w:rsidRPr="00486EB4" w:rsidRDefault="000764A5" w:rsidP="000764A5">
      <w:pPr>
        <w:pBdr>
          <w:bottom w:val="double" w:sz="4" w:space="1" w:color="auto"/>
        </w:pBdr>
        <w:jc w:val="center"/>
      </w:pPr>
      <w:r w:rsidRPr="00486EB4">
        <w:t>Talsu ielā 84, Ventspilī, LV- 3602</w:t>
      </w:r>
    </w:p>
    <w:p w:rsidR="000764A5" w:rsidRPr="00486EB4" w:rsidRDefault="000764A5" w:rsidP="000764A5">
      <w:pPr>
        <w:pBdr>
          <w:bottom w:val="double" w:sz="4" w:space="1" w:color="auto"/>
        </w:pBdr>
        <w:jc w:val="center"/>
      </w:pPr>
      <w:r w:rsidRPr="00486EB4">
        <w:t xml:space="preserve">Tālrunis 636 02 200, e-pasts: </w:t>
      </w:r>
      <w:hyperlink r:id="rId7" w:history="1">
        <w:r w:rsidRPr="00486EB4">
          <w:rPr>
            <w:color w:val="0000FF"/>
            <w:u w:val="single"/>
          </w:rPr>
          <w:t>vent.siltums@ventspils.lv</w:t>
        </w:r>
      </w:hyperlink>
    </w:p>
    <w:p w:rsidR="000764A5" w:rsidRPr="00486EB4" w:rsidRDefault="000764A5" w:rsidP="000764A5">
      <w:pPr>
        <w:ind w:left="6480"/>
        <w:jc w:val="both"/>
      </w:pPr>
    </w:p>
    <w:p w:rsidR="000764A5" w:rsidRPr="00486EB4" w:rsidRDefault="000764A5" w:rsidP="000764A5">
      <w:pPr>
        <w:jc w:val="center"/>
        <w:rPr>
          <w:sz w:val="24"/>
          <w:szCs w:val="24"/>
        </w:rPr>
      </w:pPr>
      <w:r w:rsidRPr="00486EB4">
        <w:rPr>
          <w:sz w:val="24"/>
          <w:szCs w:val="24"/>
        </w:rPr>
        <w:t>Ventspilī</w:t>
      </w:r>
    </w:p>
    <w:p w:rsidR="000764A5" w:rsidRPr="00486EB4" w:rsidRDefault="000764A5" w:rsidP="000764A5">
      <w:pPr>
        <w:keepNext/>
        <w:keepLines/>
        <w:spacing w:before="240"/>
        <w:outlineLvl w:val="0"/>
        <w:rPr>
          <w:color w:val="2E74B5"/>
        </w:rPr>
      </w:pPr>
    </w:p>
    <w:p w:rsidR="000764A5" w:rsidRPr="00486EB4" w:rsidRDefault="000764A5" w:rsidP="000764A5"/>
    <w:p w:rsidR="000764A5" w:rsidRPr="00486EB4" w:rsidRDefault="000764A5" w:rsidP="000764A5">
      <w:pPr>
        <w:keepNext/>
        <w:keepLines/>
        <w:spacing w:before="240"/>
        <w:jc w:val="center"/>
        <w:outlineLvl w:val="0"/>
        <w:rPr>
          <w:sz w:val="24"/>
          <w:szCs w:val="28"/>
        </w:rPr>
      </w:pPr>
      <w:r w:rsidRPr="00486EB4">
        <w:rPr>
          <w:sz w:val="24"/>
          <w:szCs w:val="28"/>
        </w:rPr>
        <w:t>OBJEKTA APMEKLĒŠANAS AKTS</w:t>
      </w:r>
    </w:p>
    <w:p w:rsidR="000764A5" w:rsidRPr="00486EB4" w:rsidRDefault="000764A5" w:rsidP="000764A5">
      <w:pPr>
        <w:jc w:val="center"/>
        <w:rPr>
          <w:sz w:val="24"/>
        </w:rPr>
      </w:pPr>
    </w:p>
    <w:p w:rsidR="000764A5" w:rsidRPr="00486EB4" w:rsidRDefault="000764A5" w:rsidP="000764A5">
      <w:pPr>
        <w:rPr>
          <w:sz w:val="24"/>
        </w:rPr>
      </w:pPr>
    </w:p>
    <w:p w:rsidR="000764A5" w:rsidRPr="00486EB4" w:rsidRDefault="000764A5" w:rsidP="000764A5">
      <w:pPr>
        <w:jc w:val="both"/>
        <w:rPr>
          <w:sz w:val="24"/>
        </w:rPr>
      </w:pPr>
      <w:r w:rsidRPr="00486EB4">
        <w:rPr>
          <w:sz w:val="24"/>
        </w:rPr>
        <w:t>___.___.202</w:t>
      </w:r>
      <w:r>
        <w:rPr>
          <w:sz w:val="24"/>
        </w:rPr>
        <w:t>6</w:t>
      </w:r>
      <w:r w:rsidRPr="00486EB4">
        <w:rPr>
          <w:sz w:val="24"/>
        </w:rPr>
        <w:t>.</w:t>
      </w:r>
    </w:p>
    <w:p w:rsidR="000764A5" w:rsidRPr="00486EB4" w:rsidRDefault="000764A5" w:rsidP="000764A5">
      <w:pPr>
        <w:rPr>
          <w:sz w:val="24"/>
        </w:rPr>
      </w:pPr>
    </w:p>
    <w:p w:rsidR="000764A5" w:rsidRPr="00486EB4" w:rsidRDefault="000764A5" w:rsidP="000764A5"/>
    <w:p w:rsidR="000764A5" w:rsidRPr="00486EB4" w:rsidRDefault="000764A5" w:rsidP="000764A5">
      <w:pPr>
        <w:spacing w:line="360" w:lineRule="auto"/>
        <w:ind w:firstLine="720"/>
        <w:jc w:val="both"/>
        <w:rPr>
          <w:sz w:val="24"/>
        </w:rPr>
      </w:pPr>
      <w:r w:rsidRPr="00486EB4">
        <w:rPr>
          <w:sz w:val="24"/>
        </w:rPr>
        <w:t>Akts sastādīts par to, ka ________________________________ ir apmeklējis Pašvaldības SIA “Ventspils siltums</w:t>
      </w:r>
      <w:r w:rsidRPr="00811C5F">
        <w:rPr>
          <w:sz w:val="24"/>
        </w:rPr>
        <w:t>” katlu māju Brīvības ielā 38</w:t>
      </w:r>
      <w:r w:rsidRPr="00811C5F">
        <w:rPr>
          <w:sz w:val="24"/>
          <w:szCs w:val="24"/>
        </w:rPr>
        <w:t xml:space="preserve">, Ventspilī </w:t>
      </w:r>
      <w:r w:rsidRPr="00811C5F">
        <w:rPr>
          <w:sz w:val="24"/>
        </w:rPr>
        <w:t>,</w:t>
      </w:r>
      <w:r w:rsidRPr="00486EB4">
        <w:rPr>
          <w:sz w:val="24"/>
        </w:rPr>
        <w:t xml:space="preserve"> saskaņā ar iepirkumu . Nr._________.</w:t>
      </w:r>
    </w:p>
    <w:p w:rsidR="000764A5" w:rsidRPr="00486EB4" w:rsidRDefault="000764A5" w:rsidP="000764A5">
      <w:pPr>
        <w:ind w:firstLine="720"/>
        <w:jc w:val="both"/>
        <w:rPr>
          <w:sz w:val="24"/>
        </w:rPr>
      </w:pPr>
      <w:r w:rsidRPr="00486EB4">
        <w:rPr>
          <w:sz w:val="24"/>
        </w:rPr>
        <w:t>Akts sastādīts  divos eksemplāros - pa vienam katrai pusei.</w:t>
      </w:r>
    </w:p>
    <w:p w:rsidR="000764A5" w:rsidRPr="00486EB4" w:rsidRDefault="000764A5" w:rsidP="000764A5">
      <w:pPr>
        <w:keepNext/>
        <w:spacing w:before="240" w:after="60"/>
        <w:outlineLvl w:val="1"/>
        <w:rPr>
          <w:sz w:val="18"/>
        </w:rPr>
      </w:pPr>
      <w:r w:rsidRPr="00486EB4">
        <w:rPr>
          <w:b/>
          <w:bCs/>
          <w:i/>
          <w:iCs/>
          <w:sz w:val="28"/>
          <w:szCs w:val="28"/>
        </w:rPr>
        <w:tab/>
      </w:r>
      <w:r w:rsidRPr="00486EB4">
        <w:rPr>
          <w:b/>
          <w:bCs/>
          <w:i/>
          <w:iCs/>
          <w:sz w:val="28"/>
          <w:szCs w:val="28"/>
        </w:rPr>
        <w:tab/>
      </w:r>
    </w:p>
    <w:p w:rsidR="000764A5" w:rsidRDefault="000764A5" w:rsidP="000764A5">
      <w:pPr>
        <w:rPr>
          <w:sz w:val="18"/>
        </w:rPr>
      </w:pPr>
      <w:r w:rsidRPr="00486EB4">
        <w:rPr>
          <w:sz w:val="18"/>
        </w:rPr>
        <w:tab/>
      </w:r>
      <w:r w:rsidRPr="00486EB4">
        <w:rPr>
          <w:sz w:val="18"/>
        </w:rPr>
        <w:tab/>
      </w:r>
    </w:p>
    <w:p w:rsidR="000764A5" w:rsidRDefault="000764A5" w:rsidP="000764A5">
      <w:pPr>
        <w:rPr>
          <w:sz w:val="18"/>
        </w:rPr>
      </w:pPr>
    </w:p>
    <w:p w:rsidR="000764A5" w:rsidRDefault="000764A5" w:rsidP="000764A5">
      <w:pPr>
        <w:rPr>
          <w:sz w:val="18"/>
        </w:rPr>
      </w:pPr>
    </w:p>
    <w:p w:rsidR="000764A5" w:rsidRDefault="000764A5" w:rsidP="000764A5">
      <w:pPr>
        <w:rPr>
          <w:sz w:val="18"/>
        </w:rPr>
      </w:pPr>
    </w:p>
    <w:p w:rsidR="000764A5" w:rsidRDefault="000764A5" w:rsidP="000764A5">
      <w:pPr>
        <w:rPr>
          <w:sz w:val="18"/>
        </w:rPr>
      </w:pPr>
    </w:p>
    <w:p w:rsidR="000764A5" w:rsidRPr="00486EB4" w:rsidRDefault="000764A5" w:rsidP="000764A5">
      <w:pPr>
        <w:rPr>
          <w:sz w:val="24"/>
        </w:rPr>
      </w:pPr>
    </w:p>
    <w:p w:rsidR="000764A5" w:rsidRPr="00486EB4" w:rsidRDefault="000764A5" w:rsidP="000764A5">
      <w:pPr>
        <w:rPr>
          <w:sz w:val="24"/>
        </w:rPr>
      </w:pPr>
      <w:r w:rsidRPr="00486EB4">
        <w:rPr>
          <w:sz w:val="24"/>
        </w:rPr>
        <w:t>Pasūtītājs:</w:t>
      </w:r>
      <w:r w:rsidRPr="00486EB4">
        <w:rPr>
          <w:sz w:val="24"/>
        </w:rPr>
        <w:tab/>
      </w:r>
      <w:r w:rsidRPr="00486EB4">
        <w:rPr>
          <w:sz w:val="24"/>
        </w:rPr>
        <w:tab/>
      </w:r>
      <w:r w:rsidRPr="00486EB4">
        <w:rPr>
          <w:sz w:val="24"/>
        </w:rPr>
        <w:tab/>
      </w:r>
      <w:r w:rsidRPr="00486EB4">
        <w:rPr>
          <w:sz w:val="24"/>
        </w:rPr>
        <w:tab/>
        <w:t xml:space="preserve">            </w:t>
      </w:r>
      <w:r w:rsidRPr="00486EB4">
        <w:rPr>
          <w:sz w:val="24"/>
        </w:rPr>
        <w:tab/>
      </w:r>
      <w:r w:rsidRPr="00486EB4">
        <w:rPr>
          <w:sz w:val="24"/>
        </w:rPr>
        <w:tab/>
        <w:t xml:space="preserve">Ieinteresētais pretendents: </w:t>
      </w:r>
    </w:p>
    <w:p w:rsidR="000764A5" w:rsidRPr="00486EB4" w:rsidRDefault="000764A5" w:rsidP="000764A5">
      <w:pPr>
        <w:rPr>
          <w:sz w:val="24"/>
        </w:rPr>
      </w:pPr>
    </w:p>
    <w:p w:rsidR="000764A5" w:rsidRPr="00486EB4" w:rsidRDefault="000764A5" w:rsidP="000764A5">
      <w:pPr>
        <w:rPr>
          <w:sz w:val="24"/>
        </w:rPr>
      </w:pPr>
      <w:r w:rsidRPr="00486EB4">
        <w:rPr>
          <w:sz w:val="24"/>
        </w:rPr>
        <w:t xml:space="preserve">                                                                                                                                     </w:t>
      </w:r>
    </w:p>
    <w:p w:rsidR="000764A5" w:rsidRPr="00486EB4" w:rsidRDefault="000764A5" w:rsidP="000764A5">
      <w:pPr>
        <w:rPr>
          <w:sz w:val="24"/>
        </w:rPr>
      </w:pPr>
      <w:r w:rsidRPr="00486EB4">
        <w:rPr>
          <w:sz w:val="24"/>
        </w:rPr>
        <w:t xml:space="preserve">________________ </w:t>
      </w:r>
      <w:r w:rsidRPr="00486EB4">
        <w:rPr>
          <w:sz w:val="24"/>
        </w:rPr>
        <w:tab/>
      </w:r>
      <w:r w:rsidRPr="00486EB4">
        <w:rPr>
          <w:sz w:val="24"/>
        </w:rPr>
        <w:tab/>
        <w:t xml:space="preserve"> </w:t>
      </w:r>
      <w:r w:rsidRPr="00486EB4">
        <w:rPr>
          <w:sz w:val="24"/>
        </w:rPr>
        <w:tab/>
      </w:r>
      <w:r w:rsidRPr="00486EB4">
        <w:rPr>
          <w:sz w:val="24"/>
        </w:rPr>
        <w:tab/>
        <w:t xml:space="preserve">                 </w:t>
      </w:r>
      <w:r w:rsidRPr="00486EB4">
        <w:rPr>
          <w:sz w:val="24"/>
        </w:rPr>
        <w:tab/>
        <w:t xml:space="preserve">__________________ </w:t>
      </w:r>
    </w:p>
    <w:p w:rsidR="000764A5" w:rsidRPr="00486EB4" w:rsidRDefault="000764A5" w:rsidP="000764A5"/>
    <w:p w:rsidR="000764A5" w:rsidRDefault="000764A5" w:rsidP="000764A5">
      <w:pPr>
        <w:rPr>
          <w:sz w:val="24"/>
          <w:szCs w:val="24"/>
        </w:rPr>
      </w:pPr>
    </w:p>
    <w:p w:rsidR="000764A5" w:rsidRDefault="000764A5" w:rsidP="00A842AC"/>
    <w:sectPr w:rsidR="000764A5" w:rsidSect="00A842AC">
      <w:pgSz w:w="11906" w:h="16838"/>
      <w:pgMar w:top="426" w:right="566" w:bottom="709" w:left="1134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CA3"/>
    <w:multiLevelType w:val="multilevel"/>
    <w:tmpl w:val="8318AA62"/>
    <w:lvl w:ilvl="0">
      <w:start w:val="1"/>
      <w:numFmt w:val="decimal"/>
      <w:lvlText w:val="%1."/>
      <w:lvlJc w:val="left"/>
      <w:pPr>
        <w:ind w:left="360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46FE4051"/>
    <w:multiLevelType w:val="multilevel"/>
    <w:tmpl w:val="C96250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923951"/>
    <w:multiLevelType w:val="multilevel"/>
    <w:tmpl w:val="79C85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AC"/>
    <w:rsid w:val="00036584"/>
    <w:rsid w:val="00047C57"/>
    <w:rsid w:val="000764A5"/>
    <w:rsid w:val="0012178A"/>
    <w:rsid w:val="00160C58"/>
    <w:rsid w:val="001B478C"/>
    <w:rsid w:val="001C2D60"/>
    <w:rsid w:val="00204BAE"/>
    <w:rsid w:val="002A1896"/>
    <w:rsid w:val="002D78E9"/>
    <w:rsid w:val="004B406B"/>
    <w:rsid w:val="005155C3"/>
    <w:rsid w:val="005259A3"/>
    <w:rsid w:val="005B6EB6"/>
    <w:rsid w:val="005E7107"/>
    <w:rsid w:val="00675B90"/>
    <w:rsid w:val="006D669F"/>
    <w:rsid w:val="007248C4"/>
    <w:rsid w:val="007359A8"/>
    <w:rsid w:val="007472F3"/>
    <w:rsid w:val="007760AC"/>
    <w:rsid w:val="007D71B8"/>
    <w:rsid w:val="00841502"/>
    <w:rsid w:val="008E2886"/>
    <w:rsid w:val="008E48FA"/>
    <w:rsid w:val="00902910"/>
    <w:rsid w:val="00904494"/>
    <w:rsid w:val="009162FD"/>
    <w:rsid w:val="00951043"/>
    <w:rsid w:val="00A06149"/>
    <w:rsid w:val="00A2616B"/>
    <w:rsid w:val="00A842AC"/>
    <w:rsid w:val="00B64EBD"/>
    <w:rsid w:val="00B75975"/>
    <w:rsid w:val="00BE4A21"/>
    <w:rsid w:val="00C573D6"/>
    <w:rsid w:val="00C83DAC"/>
    <w:rsid w:val="00E57A4C"/>
    <w:rsid w:val="00ED21E4"/>
    <w:rsid w:val="00F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AA54F"/>
  <w15:chartTrackingRefBased/>
  <w15:docId w15:val="{0B6221D5-798C-4EB0-8E0C-218F8D68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AC"/>
    <w:pPr>
      <w:widowControl w:val="0"/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2,Virsraksti,Saistīto dokumentu saraksts,PPS_Bullet,Numurets,Numbered Para 1,Dot pt,No Spacing1,List Paragraph Char Char Char,Indicator Text,Bullet Points,MAIN CONTENT"/>
    <w:basedOn w:val="Normal"/>
    <w:link w:val="ListParagraphChar"/>
    <w:uiPriority w:val="34"/>
    <w:qFormat/>
    <w:rsid w:val="00A842AC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Strip Char,H&amp;P List Paragraph Char,2 Char,Virsraksti Char,Saistīto dokumentu saraksts Char,PPS_Bullet Char,Numurets Char,Numbered Para 1 Char,Dot pt Char,No Spacing1 Char"/>
    <w:link w:val="ListParagraph"/>
    <w:uiPriority w:val="34"/>
    <w:qFormat/>
    <w:rsid w:val="00A842AC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076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nt.siltums@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C:\AppData\Local\AppData\Local\Microsoft\Windows\INetCache\Content.Outlook\WUC6X0EW\iepirkumi.vsiltums@ventspil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dc:description/>
  <cp:lastModifiedBy>M.Reinbergs</cp:lastModifiedBy>
  <cp:revision>7</cp:revision>
  <dcterms:created xsi:type="dcterms:W3CDTF">2026-06-27T08:57:00Z</dcterms:created>
  <dcterms:modified xsi:type="dcterms:W3CDTF">2026-06-27T09:02:00Z</dcterms:modified>
</cp:coreProperties>
</file>