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DA" w:rsidRPr="00155FDA" w:rsidRDefault="00155FDA" w:rsidP="00466433">
      <w:pPr>
        <w:spacing w:before="100" w:beforeAutospacing="1" w:after="100" w:afterAutospacing="1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55F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Cenu aptauja par </w:t>
      </w:r>
      <w:r w:rsidR="000202C7" w:rsidRPr="000202C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koksnes biomas</w:t>
      </w:r>
      <w:r w:rsidR="000202C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as</w:t>
      </w:r>
      <w:r w:rsidR="000202C7" w:rsidRPr="000202C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(šķelda)</w:t>
      </w:r>
      <w:r w:rsidR="000202C7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155F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piegādi</w:t>
      </w:r>
      <w:r w:rsidR="00FF7125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(identifikācijas Nr. VS 2022/11)</w:t>
      </w:r>
    </w:p>
    <w:p w:rsidR="00155FDA" w:rsidRPr="00155FDA" w:rsidRDefault="00155FDA" w:rsidP="00155FD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SIA "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Ventspils siltums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 izsludina cenu aptauju par </w:t>
      </w:r>
      <w:r w:rsidR="000202C7" w:rsidRPr="000202C7">
        <w:rPr>
          <w:rFonts w:ascii="Times New Roman" w:eastAsia="Times New Roman" w:hAnsi="Times New Roman" w:cs="Times New Roman"/>
          <w:sz w:val="24"/>
          <w:szCs w:val="24"/>
          <w:lang w:eastAsia="lv-LV"/>
        </w:rPr>
        <w:t>koksnes biomas</w:t>
      </w:r>
      <w:r w:rsidR="000202C7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0202C7" w:rsidRPr="000202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(šķelda)</w:t>
      </w:r>
      <w:r w:rsidR="000202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piegādi katlu māj</w:t>
      </w:r>
      <w:r w:rsidR="003859BF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Ventspilī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Brīvības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38</w:t>
      </w:r>
      <w:r w:rsidR="003859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3859BF" w:rsidRPr="003859BF">
        <w:rPr>
          <w:rFonts w:ascii="Times New Roman" w:eastAsia="Times New Roman" w:hAnsi="Times New Roman" w:cs="Times New Roman"/>
          <w:sz w:val="24"/>
          <w:szCs w:val="24"/>
          <w:lang w:eastAsia="lv-LV"/>
        </w:rPr>
        <w:t>Pērkoņu ielā 21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Kopējais plānotais </w:t>
      </w:r>
      <w:r w:rsidR="000202C7" w:rsidRPr="000202C7">
        <w:rPr>
          <w:rFonts w:ascii="Times New Roman" w:eastAsia="Times New Roman" w:hAnsi="Times New Roman" w:cs="Times New Roman"/>
          <w:sz w:val="24"/>
          <w:szCs w:val="24"/>
          <w:lang w:eastAsia="lv-LV"/>
        </w:rPr>
        <w:t>koksnes biomas</w:t>
      </w:r>
      <w:r w:rsidR="000202C7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0202C7" w:rsidRPr="000202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(šķelda)</w:t>
      </w:r>
      <w:r w:rsidR="000202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piegāžu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apjoms 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01.10.2022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 ir</w:t>
      </w:r>
      <w:r w:rsidR="00FF7C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F7C05" w:rsidRPr="00FF7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76EB9" w:rsidRPr="00FF7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81</w:t>
      </w:r>
      <w:r w:rsidR="00FF7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</w:t>
      </w:r>
      <w:r w:rsidRPr="00FF7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000 ber. m</w:t>
      </w:r>
      <w:r w:rsidRPr="00FF7C0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lv-LV"/>
        </w:rPr>
        <w:t>3</w:t>
      </w:r>
      <w:r w:rsidRPr="00155FD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55FDA" w:rsidRPr="00EA2D19" w:rsidRDefault="00155FDA" w:rsidP="00EA2D1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Papildus informācija:</w:t>
      </w:r>
    </w:p>
    <w:p w:rsidR="00EA2D19" w:rsidRDefault="00EA2D19" w:rsidP="00EA2D19">
      <w:pPr>
        <w:pStyle w:val="ListParagraph"/>
        <w:numPr>
          <w:ilvl w:val="1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Līgumus par </w:t>
      </w:r>
      <w:r w:rsidR="000236C0" w:rsidRPr="000236C0">
        <w:rPr>
          <w:rFonts w:ascii="Times New Roman" w:eastAsia="Times New Roman" w:hAnsi="Times New Roman" w:cs="Times New Roman"/>
          <w:sz w:val="24"/>
          <w:szCs w:val="24"/>
          <w:lang w:eastAsia="lv-LV"/>
        </w:rPr>
        <w:t>koksnes biomas</w:t>
      </w:r>
      <w:r w:rsidR="000236C0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0236C0" w:rsidRPr="00023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(šķelda)</w:t>
      </w:r>
      <w:r w:rsidR="00023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piegādēm plānots slēgt ar vairākiem piegādātājiem;</w:t>
      </w:r>
    </w:p>
    <w:p w:rsidR="00EA2D19" w:rsidRDefault="000236C0" w:rsidP="00EA2D19">
      <w:pPr>
        <w:pStyle w:val="ListParagraph"/>
        <w:numPr>
          <w:ilvl w:val="1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0236C0">
        <w:rPr>
          <w:rFonts w:ascii="Times New Roman" w:eastAsia="Times New Roman" w:hAnsi="Times New Roman" w:cs="Times New Roman"/>
          <w:sz w:val="24"/>
          <w:szCs w:val="24"/>
          <w:lang w:eastAsia="lv-LV"/>
        </w:rPr>
        <w:t>oksnes biomas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0236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(šķelda)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A2D19"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piegādes daudzu</w:t>
      </w:r>
      <w:bookmarkStart w:id="0" w:name="_GoBack"/>
      <w:bookmarkEnd w:id="0"/>
      <w:r w:rsidR="00EA2D19"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mi sadalījumā pa mēnešiem tiks atrunāti ar katru piegādātāju atsevišķi;</w:t>
      </w:r>
    </w:p>
    <w:p w:rsidR="00A32ADE" w:rsidRPr="00A32ADE" w:rsidRDefault="00A32ADE" w:rsidP="00A32ADE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32ADE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Piegādes laiks: darba dienās no 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A32ADE">
        <w:rPr>
          <w:rFonts w:ascii="Times New Roman" w:eastAsia="Times New Roman" w:hAnsi="Times New Roman" w:cs="Times New Roman"/>
          <w:sz w:val="24"/>
          <w:szCs w:val="24"/>
          <w:lang w:eastAsia="lv-LV"/>
        </w:rPr>
        <w:t>0 līdz 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A32ADE">
        <w:rPr>
          <w:rFonts w:ascii="Times New Roman" w:eastAsia="Times New Roman" w:hAnsi="Times New Roman" w:cs="Times New Roman"/>
          <w:sz w:val="24"/>
          <w:szCs w:val="24"/>
          <w:lang w:eastAsia="lv-LV"/>
        </w:rPr>
        <w:t>.00.</w:t>
      </w:r>
    </w:p>
    <w:p w:rsidR="00EA2D19" w:rsidRDefault="00EA2D19" w:rsidP="00EA2D19">
      <w:pPr>
        <w:pStyle w:val="ListParagraph"/>
        <w:numPr>
          <w:ilvl w:val="1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Apmaksa par </w:t>
      </w:r>
      <w:r w:rsidR="00F94601" w:rsidRPr="00F94601">
        <w:rPr>
          <w:rFonts w:ascii="Times New Roman" w:eastAsia="Times New Roman" w:hAnsi="Times New Roman" w:cs="Times New Roman"/>
          <w:sz w:val="24"/>
          <w:szCs w:val="24"/>
          <w:lang w:eastAsia="lv-LV"/>
        </w:rPr>
        <w:t>koksnes biomas</w:t>
      </w:r>
      <w:r w:rsidR="00F94601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F94601" w:rsidRPr="00F94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(šķelda)</w:t>
      </w:r>
      <w:r w:rsidR="00F94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piegādēm tiek plānota 10 dienu laikā no piegādes veikšanas brīža. </w:t>
      </w:r>
    </w:p>
    <w:p w:rsidR="00CE5DE2" w:rsidRDefault="00CE5DE2" w:rsidP="00F71439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PSIA "Ventspils siltums" lūdz iesniegt </w:t>
      </w:r>
      <w:r w:rsidR="00F94601" w:rsidRPr="00F94601">
        <w:rPr>
          <w:rFonts w:ascii="Times New Roman" w:eastAsia="Times New Roman" w:hAnsi="Times New Roman" w:cs="Times New Roman"/>
          <w:sz w:val="24"/>
          <w:szCs w:val="24"/>
          <w:lang w:eastAsia="lv-LV"/>
        </w:rPr>
        <w:t>koksnes biomas</w:t>
      </w:r>
      <w:r w:rsidR="00F94601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F94601" w:rsidRPr="00F94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(šķelda)</w:t>
      </w:r>
      <w:r w:rsidR="00F94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piegādes cenu piedāvājumus līdz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EA2D19" w:rsidRPr="00CE5DE2" w:rsidRDefault="00CE5DE2" w:rsidP="00CE5DE2">
      <w:pPr>
        <w:pStyle w:val="ListParagraph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6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2022.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gada 15.jūnijam</w:t>
      </w:r>
      <w:r w:rsidRPr="002669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 plkst. 15:00</w:t>
      </w:r>
      <w:r w:rsidRPr="002669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:rsidR="00EA2D19" w:rsidRDefault="00EA2D19" w:rsidP="00EA2D19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Piedāvājumi </w:t>
      </w:r>
      <w:r w:rsidR="009C69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klātienē </w:t>
      </w: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Talsu ielā 84, Ventspilī, vai jāiesūt elektroniski uz e-pastu </w:t>
      </w:r>
      <w:hyperlink r:id="rId5" w:history="1">
        <w:r w:rsidRPr="00EA2D1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iepirkumi.vsiltums@ventspils.lv</w:t>
        </w:r>
      </w:hyperlink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A2D19" w:rsidRP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FDA" w:rsidRPr="00EA2D19" w:rsidRDefault="00155FDA" w:rsidP="00EA2D1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Cenu piedāvājumā jā</w:t>
      </w:r>
      <w:r w:rsidR="00BC20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</w:t>
      </w:r>
      <w:r w:rsidRPr="00EA2D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EA2D19" w:rsidRP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Pr="00EA2D19" w:rsidRDefault="00EA2D19" w:rsidP="00EA2D19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Pieteikums</w:t>
      </w:r>
    </w:p>
    <w:p w:rsidR="00EA2D19" w:rsidRPr="00EA7772" w:rsidRDefault="00EA2D19" w:rsidP="00EA2D19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772">
        <w:rPr>
          <w:rFonts w:ascii="Times New Roman" w:eastAsia="Times New Roman" w:hAnsi="Times New Roman" w:cs="Times New Roman"/>
          <w:b/>
          <w:sz w:val="24"/>
          <w:szCs w:val="24"/>
        </w:rPr>
        <w:t xml:space="preserve">Pretendenta pieteikums </w:t>
      </w:r>
    </w:p>
    <w:p w:rsidR="00EA2D19" w:rsidRPr="00EA7772" w:rsidRDefault="00EA2D19" w:rsidP="00EA2D19">
      <w:pPr>
        <w:spacing w:line="276" w:lineRule="auto"/>
        <w:ind w:left="0" w:firstLine="0"/>
        <w:jc w:val="left"/>
        <w:rPr>
          <w:rFonts w:ascii="PT Sans" w:eastAsia="Times New Roman" w:hAnsi="PT Sans" w:cs="Times New Roman"/>
          <w:sz w:val="20"/>
          <w:szCs w:val="20"/>
          <w:lang w:bidi="en-US"/>
        </w:rPr>
      </w:pPr>
    </w:p>
    <w:p w:rsidR="00EA2D19" w:rsidRPr="00EA7772" w:rsidRDefault="00EA2D19" w:rsidP="00EA2D19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7772">
        <w:rPr>
          <w:rFonts w:ascii="Times New Roman" w:eastAsia="Times New Roman" w:hAnsi="Times New Roman" w:cs="Times New Roman"/>
          <w:sz w:val="24"/>
          <w:szCs w:val="24"/>
          <w:lang w:bidi="en-US"/>
        </w:rPr>
        <w:t>Ventspilī, 2022.gada ____._____________</w:t>
      </w:r>
    </w:p>
    <w:p w:rsidR="00EA2D19" w:rsidRPr="00EA7772" w:rsidRDefault="00EA2D19" w:rsidP="00EA2D19">
      <w:pPr>
        <w:suppressAutoHyphens/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4565"/>
      </w:tblGrid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Nosaukums: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Reģistrācijas numurs: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Juridiskā adrese: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Biroja adrese: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Tālr. numurs: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E-pasts adrese: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Kontaktpersona 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A2D19" w:rsidRPr="00EA7772" w:rsidTr="006F36E2">
        <w:trPr>
          <w:trHeight w:val="2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A7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Tālr. numurs, e-pasta adrese: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19" w:rsidRPr="00EA7772" w:rsidRDefault="00EA2D19" w:rsidP="006F36E2">
            <w:pPr>
              <w:suppressAutoHyphens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A2D19" w:rsidRPr="00EA7772" w:rsidRDefault="00EA2D19" w:rsidP="00EA2D19">
      <w:pPr>
        <w:ind w:left="0" w:firstLine="0"/>
        <w:jc w:val="left"/>
        <w:rPr>
          <w:rFonts w:ascii="Times New Roman" w:eastAsia="Times New Roman" w:hAnsi="Times New Roman" w:cs="Times New Roman"/>
          <w:bCs/>
          <w:sz w:val="16"/>
          <w:szCs w:val="24"/>
        </w:rPr>
      </w:pPr>
    </w:p>
    <w:p w:rsidR="00EA2D19" w:rsidRPr="00EA7772" w:rsidRDefault="00EA2D19" w:rsidP="00EA2D19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A7772">
        <w:rPr>
          <w:rFonts w:ascii="Times New Roman" w:eastAsia="Times New Roman" w:hAnsi="Times New Roman" w:cs="Times New Roman"/>
          <w:bCs/>
          <w:sz w:val="24"/>
          <w:szCs w:val="24"/>
        </w:rPr>
        <w:t xml:space="preserve">Koksnes biomasas (šķeldas) </w:t>
      </w:r>
      <w:r w:rsidRPr="00EA7772">
        <w:rPr>
          <w:rFonts w:ascii="Times New Roman" w:eastAsia="Times New Roman" w:hAnsi="Times New Roman" w:cs="Times New Roman"/>
          <w:sz w:val="24"/>
          <w:szCs w:val="24"/>
        </w:rPr>
        <w:t>cena: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580"/>
      </w:tblGrid>
      <w:tr w:rsidR="00EA2D19" w:rsidRPr="00EA7772" w:rsidTr="006F36E2">
        <w:tc>
          <w:tcPr>
            <w:tcW w:w="5637" w:type="dxa"/>
          </w:tcPr>
          <w:p w:rsidR="00EA2D19" w:rsidRPr="00EA7772" w:rsidRDefault="00EA2D19" w:rsidP="006F36E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580" w:type="dxa"/>
          </w:tcPr>
          <w:p w:rsidR="00EA2D19" w:rsidRPr="00EA7772" w:rsidRDefault="00EA2D19" w:rsidP="006F36E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Cena, EUR/ber.m</w:t>
            </w: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A2D19" w:rsidRPr="00EA7772" w:rsidTr="006F36E2">
        <w:tc>
          <w:tcPr>
            <w:tcW w:w="5637" w:type="dxa"/>
          </w:tcPr>
          <w:p w:rsidR="00EA2D19" w:rsidRPr="00EA7772" w:rsidRDefault="00EA2D19" w:rsidP="006F36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(ar piegādi un izkraušanu) bez PVN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EA2D19" w:rsidRPr="00EA7772" w:rsidRDefault="00EA2D19" w:rsidP="006F36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D19" w:rsidRPr="00EA7772" w:rsidTr="006F36E2">
        <w:tc>
          <w:tcPr>
            <w:tcW w:w="5637" w:type="dxa"/>
          </w:tcPr>
          <w:p w:rsidR="00EA2D19" w:rsidRPr="00EA7772" w:rsidRDefault="00EA2D19" w:rsidP="006F36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PVN 21%</w:t>
            </w:r>
          </w:p>
        </w:tc>
        <w:tc>
          <w:tcPr>
            <w:tcW w:w="2580" w:type="dxa"/>
          </w:tcPr>
          <w:p w:rsidR="00EA2D19" w:rsidRPr="00EA7772" w:rsidRDefault="00EA2D19" w:rsidP="006F36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D19" w:rsidRPr="00EA7772" w:rsidTr="006F36E2">
        <w:tc>
          <w:tcPr>
            <w:tcW w:w="5637" w:type="dxa"/>
          </w:tcPr>
          <w:p w:rsidR="00EA2D19" w:rsidRPr="00EA7772" w:rsidRDefault="00EA2D19" w:rsidP="006F36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72">
              <w:rPr>
                <w:rFonts w:ascii="Times New Roman" w:eastAsia="Times New Roman" w:hAnsi="Times New Roman" w:cs="Times New Roman"/>
                <w:sz w:val="24"/>
                <w:szCs w:val="24"/>
              </w:rPr>
              <w:t>Līgumsumma ar PVN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EA2D19" w:rsidRPr="00EA7772" w:rsidRDefault="00EA2D19" w:rsidP="006F36E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D19" w:rsidRPr="00EA7772" w:rsidRDefault="00EA2D19" w:rsidP="00EA2D19">
      <w:pPr>
        <w:spacing w:line="276" w:lineRule="auto"/>
        <w:ind w:left="-540" w:firstLine="0"/>
        <w:rPr>
          <w:rFonts w:ascii="Times New Roman" w:eastAsia="Times New Roman" w:hAnsi="Times New Roman" w:cs="Times New Roman"/>
          <w:sz w:val="8"/>
          <w:szCs w:val="24"/>
          <w:lang w:eastAsia="lv-LV"/>
        </w:rPr>
      </w:pPr>
    </w:p>
    <w:p w:rsidR="00EA2D19" w:rsidRDefault="00EA2D19" w:rsidP="00EA2D19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</w:p>
    <w:p w:rsidR="00F8049D" w:rsidRPr="00266922" w:rsidRDefault="00F8049D" w:rsidP="00F8049D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bCs/>
          <w:color w:val="000000"/>
          <w:lang w:eastAsia="lv-LV"/>
        </w:rPr>
      </w:pPr>
      <w:r w:rsidRPr="00266922">
        <w:rPr>
          <w:rFonts w:ascii="Times New Roman" w:eastAsia="Times New Roman" w:hAnsi="Times New Roman" w:cs="Times New Roman"/>
          <w:bCs/>
          <w:color w:val="000000"/>
          <w:lang w:eastAsia="lv-LV"/>
        </w:rPr>
        <w:t>Pretendenta piedāvātais apjoms _______________</w:t>
      </w:r>
      <w:r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 (minimālais apjoms - 500m</w:t>
      </w:r>
      <w:r w:rsidRPr="00191C75">
        <w:rPr>
          <w:rFonts w:ascii="Times New Roman" w:eastAsia="Times New Roman" w:hAnsi="Times New Roman" w:cs="Times New Roman"/>
          <w:bCs/>
          <w:color w:val="000000"/>
          <w:vertAlign w:val="superscript"/>
          <w:lang w:eastAsia="lv-LV"/>
        </w:rPr>
        <w:t>3</w:t>
      </w:r>
      <w:r w:rsidRPr="00191C75">
        <w:rPr>
          <w:rFonts w:ascii="Times New Roman" w:eastAsia="Times New Roman" w:hAnsi="Times New Roman" w:cs="Times New Roman"/>
          <w:bCs/>
          <w:color w:val="000000"/>
          <w:lang w:eastAsia="lv-LV"/>
        </w:rPr>
        <w:t>)</w:t>
      </w:r>
    </w:p>
    <w:p w:rsidR="00266922" w:rsidRDefault="00266922" w:rsidP="00EA2D19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266922" w:rsidRDefault="00266922" w:rsidP="00EA2D19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</w:p>
    <w:p w:rsidR="00EA2D19" w:rsidRPr="00EA7772" w:rsidRDefault="00EA2D19" w:rsidP="00EA2D19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>______________________________________________________________________</w:t>
      </w:r>
    </w:p>
    <w:p w:rsidR="00EA2D19" w:rsidRPr="00EA7772" w:rsidRDefault="00EA2D19" w:rsidP="00EA2D19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 (Pretendenta pārstāvja ar pārstāvības tiesībām vai tā pilnvarotas personas paraksts, tā atšifrējums, zīmogs)</w:t>
      </w: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C698C" w:rsidRDefault="009C698C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Default="00EA2D19" w:rsidP="00EA2D1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2D19" w:rsidRPr="00EA2D19" w:rsidRDefault="00EA2D19" w:rsidP="00EA2D19">
      <w:pPr>
        <w:pStyle w:val="ListParagraph"/>
        <w:numPr>
          <w:ilvl w:val="1"/>
          <w:numId w:val="4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2D19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Tehniskais piedāvājums</w:t>
      </w: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EA7772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Tehniskais piedāvājums</w:t>
      </w: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</w:p>
    <w:p w:rsidR="00EA7772" w:rsidRPr="00EA7772" w:rsidRDefault="00EA7772" w:rsidP="00EA777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284" w:hanging="284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>_______________ (uzņēmuma nosaukums) piedāvā piegādāt __________________ (pasūtītāja nosaukums) _______ ber.m</w:t>
      </w:r>
      <w:r w:rsidRPr="00EA7772">
        <w:rPr>
          <w:rFonts w:ascii="Times New Roman" w:eastAsia="Times New Roman" w:hAnsi="Times New Roman" w:cs="Times New Roman"/>
          <w:spacing w:val="-12"/>
          <w:vertAlign w:val="superscript"/>
        </w:rPr>
        <w:t>3</w:t>
      </w:r>
      <w:r w:rsidRPr="00EA7772">
        <w:rPr>
          <w:rFonts w:ascii="Times New Roman" w:eastAsia="Times New Roman" w:hAnsi="Times New Roman" w:cs="Times New Roman"/>
          <w:spacing w:val="-12"/>
        </w:rPr>
        <w:t xml:space="preserve"> koksnes biomasu (šķelda) laika periodā no 01.10.2022. līdz 30.09.2023. ar šādiem koksnes biomasas (šķeldas) kvalitātes rādītājiem: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1664"/>
        <w:gridCol w:w="1689"/>
        <w:gridCol w:w="1550"/>
      </w:tblGrid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EA7772">
              <w:rPr>
                <w:rFonts w:ascii="Times New Roman" w:eastAsia="Times New Roman" w:hAnsi="Times New Roman" w:cs="Times New Roman"/>
                <w:b/>
              </w:rPr>
              <w:t xml:space="preserve">Parametri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72">
              <w:rPr>
                <w:rFonts w:ascii="Times New Roman" w:eastAsia="Times New Roman" w:hAnsi="Times New Roman" w:cs="Times New Roman"/>
                <w:b/>
              </w:rPr>
              <w:t>Mērvienība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72">
              <w:rPr>
                <w:rFonts w:ascii="Times New Roman" w:eastAsia="Times New Roman" w:hAnsi="Times New Roman" w:cs="Times New Roman"/>
                <w:b/>
              </w:rPr>
              <w:t>Diapazons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772">
              <w:rPr>
                <w:rFonts w:ascii="Times New Roman" w:eastAsia="Times New Roman" w:hAnsi="Times New Roman" w:cs="Times New Roman"/>
                <w:b/>
              </w:rPr>
              <w:t>Piedāvājums</w:t>
            </w: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Zemākais sadegšanas siltums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MJ/kg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6.3 – 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Blīvums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kg/m3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250-400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 xml:space="preserve">Mitruma saturs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w-%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30 – 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 xml:space="preserve">Pelnu saturs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1-6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 xml:space="preserve">Vidējais daļiņu izmērs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mm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5-100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Daļiņu izmēri ne lielāki par 100mm (</w:t>
            </w:r>
            <w:proofErr w:type="spellStart"/>
            <w:r w:rsidRPr="00EA7772">
              <w:rPr>
                <w:rFonts w:ascii="Times New Roman" w:eastAsia="Times New Roman" w:hAnsi="Times New Roman" w:cs="Times New Roman"/>
              </w:rPr>
              <w:t>axbxc</w:t>
            </w:r>
            <w:proofErr w:type="spellEnd"/>
            <w:r w:rsidRPr="00EA777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% no tilpuma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līdz 1%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  <w:tr w:rsidR="00EA7772" w:rsidRPr="00EA7772" w:rsidTr="00CA156F">
        <w:trPr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Daļiņu izmēri līdz 3 mm (sieta acu izmērs)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72" w:rsidRPr="00EA7772" w:rsidRDefault="00EA7772" w:rsidP="00EA7772">
            <w:p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A7772">
              <w:rPr>
                <w:rFonts w:ascii="Times New Roman" w:eastAsia="Times New Roman" w:hAnsi="Times New Roman" w:cs="Times New Roman"/>
              </w:rPr>
              <w:t>% no tilpuma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  <w:r w:rsidRPr="00EA7772">
              <w:rPr>
                <w:rFonts w:ascii="Times New Roman" w:eastAsia="Times New Roman" w:hAnsi="Times New Roman" w:cs="Times New Roman"/>
                <w:spacing w:val="-12"/>
              </w:rPr>
              <w:t>līdz 10%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72" w:rsidRPr="00EA7772" w:rsidRDefault="00EA7772" w:rsidP="00EA7772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12"/>
              </w:rPr>
            </w:pPr>
          </w:p>
        </w:tc>
      </w:tr>
    </w:tbl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Cs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Šķeldā nedrīkst būt svešķermeņi (akmeņi, zeme, ledus, metāla šķembas), </w:t>
      </w:r>
      <w:r w:rsidRPr="00EA7772">
        <w:rPr>
          <w:rFonts w:ascii="Times New Roman" w:eastAsia="Times New Roman" w:hAnsi="Times New Roman" w:cs="Times New Roman"/>
          <w:bCs/>
          <w:spacing w:val="-12"/>
        </w:rPr>
        <w:t>kas var izsaukt kurināmā padeves mehānismu apstāšanos vai bojājumu. Sasalis kurināmais var būt 5% no kopējās kravas piegādes apjoma gabalos, kuri nav lielāki par 100 mm. Šķeldā drīkst būt skuju piejaukums ne vairāk par 5% uz vienu kravu. Šķeldā nedrīkst būt zaļas skujas un zaļas lapas.</w:t>
      </w:r>
    </w:p>
    <w:p w:rsidR="00EA7772" w:rsidRPr="00EA7772" w:rsidRDefault="00EA7772" w:rsidP="00EA777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ind w:left="284" w:hanging="284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Koksnes biomasas piegāde katlu mājai Brīvības ielā 38 un katlu mājai Pērkoņu ielā 21 darbības nodrošināšanai: 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722"/>
        <w:gridCol w:w="1080"/>
        <w:gridCol w:w="19"/>
        <w:gridCol w:w="1715"/>
        <w:gridCol w:w="1701"/>
        <w:gridCol w:w="851"/>
      </w:tblGrid>
      <w:tr w:rsidR="00B86B16" w:rsidRPr="004C4A3C" w:rsidTr="004C4A3C">
        <w:trPr>
          <w:trHeight w:val="45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Mēnesis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Katlu mājai Brīvības ielā 38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Katlu mājai Pērkoņu ielā 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Katlu mājai Brīvības ielā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Katlu mājai Pērkoņu ielā 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</w:tr>
      <w:tr w:rsidR="00B86B16" w:rsidRPr="004C4A3C" w:rsidTr="004C4A3C">
        <w:trPr>
          <w:trHeight w:val="23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lang w:eastAsia="lv-LV"/>
              </w:rPr>
              <w:t>ber.m</w:t>
            </w:r>
            <w:r w:rsidRPr="004C4A3C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lang w:eastAsia="lv-LV"/>
              </w:rPr>
              <w:t>ber.m</w:t>
            </w:r>
            <w:r w:rsidRPr="004C4A3C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lang w:eastAsia="lv-LV"/>
              </w:rPr>
              <w:t>ber.m</w:t>
            </w:r>
            <w:r w:rsidRPr="004C4A3C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lang w:eastAsia="lv-LV"/>
              </w:rPr>
              <w:t>ber.m</w:t>
            </w:r>
            <w:r w:rsidRPr="004C4A3C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lang w:eastAsia="lv-LV"/>
              </w:rPr>
              <w:t>ber.m</w:t>
            </w:r>
            <w:r w:rsidRPr="004C4A3C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lang w:eastAsia="lv-LV"/>
              </w:rPr>
              <w:t>ber.m</w:t>
            </w:r>
            <w:r w:rsidRPr="004C4A3C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</w:p>
        </w:tc>
      </w:tr>
      <w:tr w:rsidR="00C74574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574" w:rsidRPr="004C4A3C" w:rsidRDefault="00C74574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74574" w:rsidRPr="004C4A3C" w:rsidRDefault="00C74574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Maksimālais apjoms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74" w:rsidRPr="004C4A3C" w:rsidRDefault="00C74574" w:rsidP="00C7457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Pretendenta piedāvātais apjoms</w:t>
            </w: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2022.gads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B16" w:rsidRPr="004C4A3C" w:rsidRDefault="008B7D77" w:rsidP="008B7D77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2022.gads</w:t>
            </w: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Oktobris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10 100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Novembris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12 200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Decembris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15 200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2023.gads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8B7D77" w:rsidP="00177AF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2023.gads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Janvāris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18 250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Februāris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13 200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13 450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Aprīlis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Maijs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Jūnijs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Jūlijs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3 750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Augusts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3 750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Septembris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C7457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 xml:space="preserve">3 </w:t>
            </w:r>
            <w:r w:rsidR="00C74574" w:rsidRPr="004C4A3C">
              <w:rPr>
                <w:rFonts w:ascii="Times New Roman" w:hAnsi="Times New Roman" w:cs="Times New Roman"/>
              </w:rPr>
              <w:t>7</w:t>
            </w:r>
            <w:r w:rsidRPr="004C4A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201B7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</w:rPr>
              <w:t xml:space="preserve">3 </w:t>
            </w:r>
            <w:r w:rsidR="00201B79">
              <w:rPr>
                <w:rFonts w:ascii="Times New Roman" w:hAnsi="Times New Roman" w:cs="Times New Roman"/>
              </w:rPr>
              <w:t>7</w:t>
            </w:r>
            <w:r w:rsidRPr="004C4A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B16" w:rsidRPr="004C4A3C" w:rsidTr="004C4A3C">
        <w:trPr>
          <w:trHeight w:val="22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16" w:rsidRPr="004C4A3C" w:rsidRDefault="00B86B16" w:rsidP="00B86B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C7457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C4A3C">
              <w:rPr>
                <w:rFonts w:ascii="Times New Roman" w:hAnsi="Times New Roman" w:cs="Times New Roman"/>
                <w:b/>
              </w:rPr>
              <w:t xml:space="preserve">79 </w:t>
            </w:r>
            <w:r w:rsidR="00C74574" w:rsidRPr="004C4A3C">
              <w:rPr>
                <w:rFonts w:ascii="Times New Roman" w:hAnsi="Times New Roman" w:cs="Times New Roman"/>
                <w:b/>
              </w:rPr>
              <w:t>3</w:t>
            </w:r>
            <w:r w:rsidRPr="004C4A3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C4A3C">
              <w:rPr>
                <w:rFonts w:ascii="Times New Roman" w:hAnsi="Times New Roman" w:cs="Times New Roman"/>
                <w:b/>
              </w:rPr>
              <w:t>1 700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B86B16" w:rsidRPr="004C4A3C" w:rsidRDefault="00B86B16" w:rsidP="00C7457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C4A3C">
              <w:rPr>
                <w:rFonts w:ascii="Times New Roman" w:hAnsi="Times New Roman" w:cs="Times New Roman"/>
                <w:b/>
              </w:rPr>
              <w:t xml:space="preserve">81 </w:t>
            </w:r>
            <w:r w:rsidR="00C74574" w:rsidRPr="004C4A3C">
              <w:rPr>
                <w:rFonts w:ascii="Times New Roman" w:hAnsi="Times New Roman" w:cs="Times New Roman"/>
                <w:b/>
              </w:rPr>
              <w:t>0</w:t>
            </w:r>
            <w:r w:rsidRPr="004C4A3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B16" w:rsidRPr="004C4A3C" w:rsidRDefault="00B86B16" w:rsidP="00B86B16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156F" w:rsidRDefault="00CA156F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pacing w:val="-12"/>
        </w:rPr>
      </w:pP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Koksnes biomasas piegādēm </w:t>
      </w:r>
      <w:r w:rsidR="00CA156F">
        <w:rPr>
          <w:rFonts w:ascii="Times New Roman" w:eastAsia="Times New Roman" w:hAnsi="Times New Roman" w:cs="Times New Roman"/>
          <w:spacing w:val="-12"/>
        </w:rPr>
        <w:t xml:space="preserve">paredzētas </w:t>
      </w:r>
      <w:r w:rsidRPr="00EA7772">
        <w:rPr>
          <w:rFonts w:ascii="Times New Roman" w:eastAsia="Times New Roman" w:hAnsi="Times New Roman" w:cs="Times New Roman"/>
          <w:spacing w:val="-12"/>
        </w:rPr>
        <w:t>virszemes noliktavas ar platību 680m</w:t>
      </w:r>
      <w:r w:rsidRPr="00EA7772">
        <w:rPr>
          <w:rFonts w:ascii="Times New Roman" w:eastAsia="Times New Roman" w:hAnsi="Times New Roman" w:cs="Times New Roman"/>
          <w:spacing w:val="-12"/>
          <w:vertAlign w:val="superscript"/>
        </w:rPr>
        <w:t>2</w:t>
      </w:r>
      <w:r w:rsidRPr="00EA7772">
        <w:rPr>
          <w:rFonts w:ascii="Times New Roman" w:eastAsia="Times New Roman" w:hAnsi="Times New Roman" w:cs="Times New Roman"/>
          <w:spacing w:val="-12"/>
        </w:rPr>
        <w:t xml:space="preserve"> (pie kraušanas augstuma 4 m, tilpums </w:t>
      </w:r>
      <w:r w:rsidRPr="00EA7772">
        <w:rPr>
          <w:rFonts w:ascii="Times New Roman" w:eastAsia="Times New Roman" w:hAnsi="Times New Roman" w:cs="Times New Roman"/>
          <w:b/>
          <w:spacing w:val="-12"/>
        </w:rPr>
        <w:t>2720 m</w:t>
      </w:r>
      <w:r w:rsidRPr="00EA7772">
        <w:rPr>
          <w:rFonts w:ascii="Times New Roman" w:eastAsia="Times New Roman" w:hAnsi="Times New Roman" w:cs="Times New Roman"/>
          <w:b/>
          <w:spacing w:val="-12"/>
          <w:vertAlign w:val="superscript"/>
        </w:rPr>
        <w:t>3</w:t>
      </w:r>
      <w:r w:rsidRPr="00EA7772">
        <w:rPr>
          <w:rFonts w:ascii="Times New Roman" w:eastAsia="Times New Roman" w:hAnsi="Times New Roman" w:cs="Times New Roman"/>
          <w:spacing w:val="-12"/>
        </w:rPr>
        <w:t xml:space="preserve">) un </w:t>
      </w:r>
      <w:r w:rsidR="007A7D72">
        <w:rPr>
          <w:rFonts w:ascii="Times New Roman" w:eastAsia="Times New Roman" w:hAnsi="Times New Roman" w:cs="Times New Roman"/>
          <w:spacing w:val="-12"/>
        </w:rPr>
        <w:t>75</w:t>
      </w:r>
      <w:r w:rsidRPr="00EA7772">
        <w:rPr>
          <w:rFonts w:ascii="Times New Roman" w:eastAsia="Times New Roman" w:hAnsi="Times New Roman" w:cs="Times New Roman"/>
          <w:spacing w:val="-12"/>
        </w:rPr>
        <w:t>m</w:t>
      </w:r>
      <w:r w:rsidRPr="00EA7772">
        <w:rPr>
          <w:rFonts w:ascii="Times New Roman" w:eastAsia="Times New Roman" w:hAnsi="Times New Roman" w:cs="Times New Roman"/>
          <w:spacing w:val="-12"/>
          <w:vertAlign w:val="superscript"/>
        </w:rPr>
        <w:t>2</w:t>
      </w:r>
      <w:r w:rsidRPr="00EA7772">
        <w:rPr>
          <w:rFonts w:ascii="Times New Roman" w:eastAsia="Times New Roman" w:hAnsi="Times New Roman" w:cs="Times New Roman"/>
          <w:spacing w:val="-12"/>
        </w:rPr>
        <w:t xml:space="preserve"> (pie kraušanas augstuma </w:t>
      </w:r>
      <w:r w:rsidR="00C93C20">
        <w:rPr>
          <w:rFonts w:ascii="Times New Roman" w:eastAsia="Times New Roman" w:hAnsi="Times New Roman" w:cs="Times New Roman"/>
          <w:spacing w:val="-12"/>
        </w:rPr>
        <w:t>2</w:t>
      </w:r>
      <w:r w:rsidRPr="00EA7772">
        <w:rPr>
          <w:rFonts w:ascii="Times New Roman" w:eastAsia="Times New Roman" w:hAnsi="Times New Roman" w:cs="Times New Roman"/>
          <w:spacing w:val="-12"/>
        </w:rPr>
        <w:t xml:space="preserve">m tilpums </w:t>
      </w:r>
      <w:r w:rsidR="00C93C20">
        <w:rPr>
          <w:rFonts w:ascii="Times New Roman" w:eastAsia="Times New Roman" w:hAnsi="Times New Roman" w:cs="Times New Roman"/>
          <w:b/>
          <w:spacing w:val="-12"/>
        </w:rPr>
        <w:t>150</w:t>
      </w:r>
      <w:r w:rsidRPr="00EA7772">
        <w:rPr>
          <w:rFonts w:ascii="Times New Roman" w:eastAsia="Times New Roman" w:hAnsi="Times New Roman" w:cs="Times New Roman"/>
          <w:b/>
          <w:spacing w:val="-12"/>
        </w:rPr>
        <w:t xml:space="preserve"> m</w:t>
      </w:r>
      <w:r w:rsidRPr="00EA7772">
        <w:rPr>
          <w:rFonts w:ascii="Times New Roman" w:eastAsia="Times New Roman" w:hAnsi="Times New Roman" w:cs="Times New Roman"/>
          <w:b/>
          <w:spacing w:val="-12"/>
          <w:vertAlign w:val="superscript"/>
        </w:rPr>
        <w:t>3</w:t>
      </w:r>
      <w:r w:rsidRPr="00EA7772">
        <w:rPr>
          <w:rFonts w:ascii="Times New Roman" w:eastAsia="Times New Roman" w:hAnsi="Times New Roman" w:cs="Times New Roman"/>
          <w:spacing w:val="-12"/>
        </w:rPr>
        <w:t>).</w:t>
      </w:r>
    </w:p>
    <w:p w:rsidR="00CA156F" w:rsidRDefault="00CA156F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>_______________________________________________________________________</w:t>
      </w:r>
    </w:p>
    <w:p w:rsidR="00EA7772" w:rsidRPr="00EA7772" w:rsidRDefault="00EA7772" w:rsidP="00EA7772">
      <w:pPr>
        <w:shd w:val="clear" w:color="auto" w:fill="FFFFFF"/>
        <w:overflowPunct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pacing w:val="-12"/>
        </w:rPr>
      </w:pPr>
      <w:r w:rsidRPr="00EA7772">
        <w:rPr>
          <w:rFonts w:ascii="Times New Roman" w:eastAsia="Times New Roman" w:hAnsi="Times New Roman" w:cs="Times New Roman"/>
          <w:spacing w:val="-12"/>
        </w:rPr>
        <w:t xml:space="preserve"> (Pretendenta pārstāvja ar pārstāvības tiesībām vai tā pilnvarotas personas paraksts, tā atšifrējums, zīmogs)</w:t>
      </w:r>
    </w:p>
    <w:sectPr w:rsidR="00EA7772" w:rsidRPr="00EA7772" w:rsidSect="00F94601">
      <w:pgSz w:w="11906" w:h="16838"/>
      <w:pgMar w:top="709" w:right="849" w:bottom="851" w:left="1560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BA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1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E6DF0"/>
    <w:multiLevelType w:val="hybridMultilevel"/>
    <w:tmpl w:val="5B16F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40FD"/>
    <w:multiLevelType w:val="hybridMultilevel"/>
    <w:tmpl w:val="FDA43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A727A"/>
    <w:multiLevelType w:val="hybridMultilevel"/>
    <w:tmpl w:val="2FDA4318"/>
    <w:lvl w:ilvl="0" w:tplc="D11CB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DA"/>
    <w:rsid w:val="000202C7"/>
    <w:rsid w:val="000236C0"/>
    <w:rsid w:val="00050490"/>
    <w:rsid w:val="000B6AA1"/>
    <w:rsid w:val="00155FDA"/>
    <w:rsid w:val="00177AF0"/>
    <w:rsid w:val="00201B79"/>
    <w:rsid w:val="002656BF"/>
    <w:rsid w:val="00266922"/>
    <w:rsid w:val="00271ACE"/>
    <w:rsid w:val="003859BF"/>
    <w:rsid w:val="00466433"/>
    <w:rsid w:val="004C4A3C"/>
    <w:rsid w:val="00510879"/>
    <w:rsid w:val="005155C3"/>
    <w:rsid w:val="005B6EB6"/>
    <w:rsid w:val="005C6FCF"/>
    <w:rsid w:val="007472F3"/>
    <w:rsid w:val="007A7D72"/>
    <w:rsid w:val="007B527D"/>
    <w:rsid w:val="007D4026"/>
    <w:rsid w:val="00862959"/>
    <w:rsid w:val="008B7D77"/>
    <w:rsid w:val="009C698C"/>
    <w:rsid w:val="00A32ADE"/>
    <w:rsid w:val="00B76EB9"/>
    <w:rsid w:val="00B86B16"/>
    <w:rsid w:val="00BC2014"/>
    <w:rsid w:val="00C74574"/>
    <w:rsid w:val="00C93C20"/>
    <w:rsid w:val="00CA156F"/>
    <w:rsid w:val="00CE5DE2"/>
    <w:rsid w:val="00CF11C9"/>
    <w:rsid w:val="00EA2D19"/>
    <w:rsid w:val="00EA7772"/>
    <w:rsid w:val="00F369B1"/>
    <w:rsid w:val="00F71439"/>
    <w:rsid w:val="00F8049D"/>
    <w:rsid w:val="00F94601"/>
    <w:rsid w:val="00FF7125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6CFC8"/>
  <w15:chartTrackingRefBased/>
  <w15:docId w15:val="{8F407276-2E60-4521-AFE0-11D167E2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1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2417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49</cp:revision>
  <dcterms:created xsi:type="dcterms:W3CDTF">2022-05-30T08:49:00Z</dcterms:created>
  <dcterms:modified xsi:type="dcterms:W3CDTF">2022-06-01T09:10:00Z</dcterms:modified>
</cp:coreProperties>
</file>