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5E" w:rsidRPr="0031475E" w:rsidRDefault="0031475E" w:rsidP="0031475E">
      <w:pPr>
        <w:ind w:left="0" w:firstLine="0"/>
        <w:jc w:val="right"/>
        <w:rPr>
          <w:rFonts w:ascii="Times New Roman" w:eastAsia="Times New Roman" w:hAnsi="Times New Roman" w:cs="Times New Roman"/>
          <w:sz w:val="24"/>
        </w:rPr>
      </w:pPr>
      <w:r w:rsidRPr="0031475E">
        <w:rPr>
          <w:rFonts w:ascii="Times New Roman" w:eastAsia="Times New Roman" w:hAnsi="Times New Roman" w:cs="Times New Roman"/>
          <w:sz w:val="24"/>
        </w:rPr>
        <w:t>Pielikums Nr.1</w:t>
      </w:r>
    </w:p>
    <w:p w:rsidR="0031475E" w:rsidRPr="0031475E" w:rsidRDefault="0031475E" w:rsidP="0031475E">
      <w:pPr>
        <w:ind w:left="0" w:firstLine="0"/>
        <w:jc w:val="right"/>
        <w:rPr>
          <w:rFonts w:ascii="Times New Roman" w:eastAsia="Times New Roman" w:hAnsi="Times New Roman" w:cs="Times New Roman"/>
          <w:sz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16.05.2022</w:t>
      </w:r>
      <w:r w:rsidRPr="0031475E">
        <w:rPr>
          <w:rFonts w:ascii="Times New Roman" w:eastAsia="Times New Roman" w:hAnsi="Times New Roman" w:cs="Times New Roman"/>
          <w:sz w:val="24"/>
        </w:rPr>
        <w:t>.</w:t>
      </w:r>
    </w:p>
    <w:p w:rsidR="0031475E" w:rsidRPr="0031475E" w:rsidRDefault="0031475E" w:rsidP="0031475E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75E" w:rsidRPr="0031475E" w:rsidRDefault="0031475E" w:rsidP="0031475E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1475E">
        <w:rPr>
          <w:rFonts w:ascii="Times New Roman" w:eastAsia="Times New Roman" w:hAnsi="Times New Roman" w:cs="Times New Roman"/>
          <w:b/>
          <w:sz w:val="24"/>
        </w:rPr>
        <w:t>Tehniskā specifikācija</w:t>
      </w:r>
    </w:p>
    <w:p w:rsidR="0031475E" w:rsidRPr="0031475E" w:rsidRDefault="0031475E" w:rsidP="0031475E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Times New Roman" w:hAnsi="Times New Roman" w:cs="Times New Roman"/>
          <w:sz w:val="8"/>
        </w:rPr>
      </w:pPr>
    </w:p>
    <w:p w:rsidR="0031475E" w:rsidRPr="0031475E" w:rsidRDefault="0031475E" w:rsidP="0031475E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1475E">
        <w:rPr>
          <w:rFonts w:ascii="Times New Roman" w:eastAsia="Calibri" w:hAnsi="Times New Roman" w:cs="Times New Roman"/>
          <w:b/>
          <w:sz w:val="24"/>
          <w:szCs w:val="24"/>
        </w:rPr>
        <w:t>Garderobes, sanitārā mezgla remonts pagrabstāvā</w:t>
      </w: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75E">
        <w:rPr>
          <w:rFonts w:ascii="Times New Roman" w:eastAsia="Calibri" w:hAnsi="Times New Roman" w:cs="Times New Roman"/>
          <w:b/>
          <w:sz w:val="24"/>
          <w:szCs w:val="24"/>
        </w:rPr>
        <w:t>Talsu ielā 84, Ventspilī.</w:t>
      </w:r>
    </w:p>
    <w:p w:rsidR="0031475E" w:rsidRPr="0031475E" w:rsidRDefault="0031475E" w:rsidP="0031475E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1475E">
        <w:rPr>
          <w:rFonts w:ascii="Times New Roman" w:eastAsia="Calibri" w:hAnsi="Times New Roman" w:cs="Times New Roman"/>
          <w:b/>
          <w:sz w:val="24"/>
          <w:szCs w:val="24"/>
        </w:rPr>
        <w:t>Apraksts:</w:t>
      </w:r>
    </w:p>
    <w:p w:rsidR="0031475E" w:rsidRPr="0031475E" w:rsidRDefault="0031475E" w:rsidP="0031475E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1475E">
        <w:rPr>
          <w:rFonts w:ascii="Times New Roman" w:eastAsia="Calibri" w:hAnsi="Times New Roman" w:cs="Times New Roman"/>
          <w:b/>
          <w:sz w:val="24"/>
          <w:szCs w:val="24"/>
        </w:rPr>
        <w:t>1.Veicamo darbu apraksts: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Garderobes, sanitārā mezgla remonts Talsu ielā 84, Ventspilī: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Veikt garderobes un sanitārā mezgla remontu darbus Talsu ielā 84 atbilstoši tāmei.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Lai detalizētāk un precīzāk varētu sagatavot piedāvājumu, kā arī, lai nerastos pārpratumi un interpretācijas, Pretendentam tiek rekomendēts darbu apjomu precizēt Talsu ielā 84 uz vietas pie ekspluatācijas iecirkņa vadītāja </w:t>
      </w:r>
      <w:proofErr w:type="spellStart"/>
      <w:r w:rsidRPr="0031475E">
        <w:rPr>
          <w:rFonts w:ascii="Times New Roman" w:eastAsia="Calibri" w:hAnsi="Times New Roman" w:cs="Times New Roman"/>
          <w:sz w:val="24"/>
          <w:szCs w:val="24"/>
        </w:rPr>
        <w:t>G.Brieža</w:t>
      </w:r>
      <w:proofErr w:type="spellEnd"/>
      <w:r w:rsidRPr="0031475E">
        <w:rPr>
          <w:rFonts w:ascii="Times New Roman" w:eastAsia="Calibri" w:hAnsi="Times New Roman" w:cs="Times New Roman"/>
          <w:sz w:val="24"/>
          <w:szCs w:val="24"/>
        </w:rPr>
        <w:t>, m.t. 29474949 un sastādīt apsekošanas aktu, kuru iesniegt kopā ar piedāvājumu.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Darbu izpildes termiņš – 4 nedēļas no līguma parakstīšanas brīža.</w:t>
      </w:r>
    </w:p>
    <w:p w:rsidR="0031475E" w:rsidRPr="0031475E" w:rsidRDefault="0031475E" w:rsidP="0031475E">
      <w:pPr>
        <w:numPr>
          <w:ilvl w:val="0"/>
          <w:numId w:val="28"/>
        </w:numPr>
        <w:spacing w:after="200" w:line="276" w:lineRule="auto"/>
        <w:ind w:left="284" w:hanging="28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1475E">
        <w:rPr>
          <w:rFonts w:ascii="Times New Roman" w:eastAsia="Calibri" w:hAnsi="Times New Roman" w:cs="Times New Roman"/>
          <w:b/>
          <w:sz w:val="24"/>
          <w:szCs w:val="24"/>
        </w:rPr>
        <w:t>Prasības: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Garantijas termiņš – ne mazāks par 2 gadiem gan darbiem, gan materiāliem; </w:t>
      </w:r>
    </w:p>
    <w:p w:rsidR="0031475E" w:rsidRPr="0031475E" w:rsidRDefault="0031475E" w:rsidP="003147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39" w:lineRule="auto"/>
        <w:ind w:right="-20"/>
        <w:jc w:val="left"/>
        <w:rPr>
          <w:rFonts w:ascii="Times New Roman" w:eastAsia="Times New Roman" w:hAnsi="Times New Roman" w:cs="Times New Roman"/>
          <w:bCs/>
          <w:spacing w:val="-1"/>
          <w:sz w:val="24"/>
          <w:szCs w:val="20"/>
          <w:lang w:eastAsia="lv-LV"/>
        </w:rPr>
      </w:pPr>
      <w:r w:rsidRPr="0031475E">
        <w:rPr>
          <w:rFonts w:ascii="Times New Roman" w:eastAsia="Calibri" w:hAnsi="Times New Roman" w:cs="Times New Roman"/>
          <w:b/>
          <w:sz w:val="24"/>
          <w:szCs w:val="24"/>
        </w:rPr>
        <w:t>Prasības Pretendentiem:</w:t>
      </w:r>
    </w:p>
    <w:p w:rsidR="0031475E" w:rsidRPr="0031475E" w:rsidRDefault="0031475E" w:rsidP="0031475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200" w:line="239" w:lineRule="auto"/>
        <w:ind w:left="426" w:right="-20"/>
        <w:jc w:val="left"/>
        <w:rPr>
          <w:rFonts w:ascii="Times New Roman" w:eastAsia="Times New Roman" w:hAnsi="Times New Roman" w:cs="Times New Roman"/>
          <w:bCs/>
          <w:spacing w:val="-1"/>
          <w:sz w:val="24"/>
          <w:szCs w:val="20"/>
          <w:lang w:eastAsia="lv-LV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Apliecinājums, ka Pretendents un tā personāls ir tiesīgs veikt punktā Nr.1 aprakstītos darbus.</w:t>
      </w:r>
    </w:p>
    <w:p w:rsidR="0031475E" w:rsidRPr="0031475E" w:rsidRDefault="0031475E" w:rsidP="0031475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200" w:line="239" w:lineRule="auto"/>
        <w:ind w:left="426" w:right="-20"/>
        <w:jc w:val="left"/>
        <w:rPr>
          <w:rFonts w:ascii="Times New Roman" w:eastAsia="Times New Roman" w:hAnsi="Times New Roman" w:cs="Times New Roman"/>
          <w:bCs/>
          <w:spacing w:val="-1"/>
          <w:sz w:val="24"/>
          <w:szCs w:val="20"/>
          <w:lang w:eastAsia="lv-LV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Pēdējo 3 gadu laikā ir veicis iepriekš minētos darbus vismaz 3 objektos (norādīt objekta nosaukumu, atrašanās vietu un kontaktpersonu).</w:t>
      </w:r>
    </w:p>
    <w:p w:rsidR="0031475E" w:rsidRPr="0031475E" w:rsidRDefault="0031475E" w:rsidP="0031475E">
      <w:pPr>
        <w:numPr>
          <w:ilvl w:val="0"/>
          <w:numId w:val="28"/>
        </w:numPr>
        <w:spacing w:after="200" w:line="276" w:lineRule="auto"/>
        <w:ind w:left="284" w:hanging="28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1475E">
        <w:rPr>
          <w:rFonts w:ascii="Times New Roman" w:eastAsia="Calibri" w:hAnsi="Times New Roman" w:cs="Times New Roman"/>
          <w:b/>
          <w:sz w:val="24"/>
          <w:szCs w:val="24"/>
        </w:rPr>
        <w:t>Iesniedzamie dokumenti: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Pretendenta pieteikums saskaņā ar punktiem Nr.1, Nr.2,Nr3,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Darba veikšanai izmantoto galveno iekārtu un materiālu saraksts, kur norāda iekārtas vai materiāla marku, </w:t>
      </w:r>
      <w:proofErr w:type="spellStart"/>
      <w:r w:rsidRPr="0031475E">
        <w:rPr>
          <w:rFonts w:ascii="Times New Roman" w:eastAsia="Calibri" w:hAnsi="Times New Roman" w:cs="Times New Roman"/>
          <w:sz w:val="24"/>
          <w:szCs w:val="24"/>
        </w:rPr>
        <w:t>izgatavotājvalsti</w:t>
      </w:r>
      <w:proofErr w:type="spellEnd"/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 un atbilstības deklarācijas;</w:t>
      </w:r>
    </w:p>
    <w:p w:rsidR="0031475E" w:rsidRPr="0031475E" w:rsidRDefault="0031475E" w:rsidP="0031475E">
      <w:pPr>
        <w:numPr>
          <w:ilvl w:val="1"/>
          <w:numId w:val="28"/>
        </w:numPr>
        <w:spacing w:after="200" w:line="276" w:lineRule="auto"/>
        <w:ind w:left="426" w:hanging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Veicamo darbu tāme atbilstoši pielikuma Nr.2.</w:t>
      </w: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12"/>
          <w:szCs w:val="12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Avanss nav paredzēts.</w:t>
      </w:r>
    </w:p>
    <w:p w:rsidR="0031475E" w:rsidRPr="0031475E" w:rsidRDefault="0031475E" w:rsidP="0031475E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Papildinformācija – ekspluatācijas iecirkņa vadītājas  Gundars Briedis, m.t. 29474949</w:t>
      </w:r>
    </w:p>
    <w:p w:rsidR="0031475E" w:rsidRPr="0031475E" w:rsidRDefault="0031475E" w:rsidP="0031475E">
      <w:pPr>
        <w:ind w:left="0" w:firstLine="0"/>
        <w:rPr>
          <w:rFonts w:ascii="Times New Roman" w:eastAsia="Calibri" w:hAnsi="Times New Roman" w:cs="Times New Roman"/>
          <w:sz w:val="12"/>
          <w:szCs w:val="12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Times New Roman" w:hAnsi="Times New Roman" w:cs="Times New Roman"/>
          <w:sz w:val="24"/>
          <w:szCs w:val="24"/>
        </w:rPr>
        <w:t xml:space="preserve">Piedāvājumu var iesniegt personīgi vai nosūtīt pa pastu ar piegādi </w:t>
      </w: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Talsu ielā 84, Ventspilī vai pa e-pastu – </w:t>
      </w:r>
      <w:r w:rsidRPr="0031475E">
        <w:rPr>
          <w:rFonts w:ascii="Times New Roman" w:eastAsia="Calibri" w:hAnsi="Times New Roman" w:cs="Times New Roman"/>
          <w:color w:val="00B0F0"/>
          <w:sz w:val="24"/>
          <w:szCs w:val="24"/>
        </w:rPr>
        <w:t>iepirkumi.vsiltums@ventspils.lv</w:t>
      </w: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 (ieskenēts piedāvājums).</w:t>
      </w: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Cenu aptaujas vērtēšanas kritērijs – zemākā cena, tehniskās prasības.</w:t>
      </w:r>
    </w:p>
    <w:p w:rsidR="0031475E" w:rsidRPr="0031475E" w:rsidRDefault="0031475E" w:rsidP="0031475E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 xml:space="preserve">Cenu aptaujas piedāvājumu iesniegšanas termiņš līdz </w:t>
      </w:r>
      <w:r w:rsidRPr="0031475E">
        <w:rPr>
          <w:rFonts w:ascii="Times New Roman" w:eastAsia="Calibri" w:hAnsi="Times New Roman" w:cs="Times New Roman"/>
          <w:b/>
          <w:sz w:val="24"/>
          <w:szCs w:val="24"/>
        </w:rPr>
        <w:t>2022.gada 26.maijs plkst. 14.00</w:t>
      </w: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75E">
        <w:rPr>
          <w:rFonts w:ascii="Times New Roman" w:eastAsia="Calibri" w:hAnsi="Times New Roman" w:cs="Times New Roman"/>
          <w:sz w:val="24"/>
          <w:szCs w:val="24"/>
        </w:rPr>
        <w:t>Ekspluatācijas iecirkņa meistars</w:t>
      </w:r>
      <w:r w:rsidRPr="0031475E">
        <w:rPr>
          <w:rFonts w:ascii="Times New Roman" w:eastAsia="Times New Roman" w:hAnsi="Times New Roman" w:cs="Times New Roman"/>
          <w:sz w:val="24"/>
          <w:szCs w:val="24"/>
        </w:rPr>
        <w:tab/>
      </w:r>
      <w:r w:rsidRPr="0031475E">
        <w:rPr>
          <w:rFonts w:ascii="Times New Roman" w:eastAsia="Times New Roman" w:hAnsi="Times New Roman" w:cs="Times New Roman"/>
          <w:sz w:val="24"/>
          <w:szCs w:val="24"/>
        </w:rPr>
        <w:tab/>
      </w:r>
      <w:r w:rsidRPr="0031475E">
        <w:rPr>
          <w:rFonts w:ascii="Times New Roman" w:eastAsia="Times New Roman" w:hAnsi="Times New Roman" w:cs="Times New Roman"/>
          <w:sz w:val="24"/>
          <w:szCs w:val="24"/>
        </w:rPr>
        <w:tab/>
      </w:r>
      <w:r w:rsidRPr="003147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31475E">
        <w:rPr>
          <w:rFonts w:ascii="Times New Roman" w:eastAsia="Calibri" w:hAnsi="Times New Roman" w:cs="Times New Roman"/>
          <w:sz w:val="24"/>
          <w:szCs w:val="24"/>
        </w:rPr>
        <w:t>Gundars Briedis</w:t>
      </w: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1475E" w:rsidRPr="0031475E" w:rsidRDefault="0031475E" w:rsidP="0031475E">
      <w:pPr>
        <w:spacing w:line="276" w:lineRule="auto"/>
        <w:ind w:left="0" w:firstLine="0"/>
        <w:jc w:val="left"/>
        <w:rPr>
          <w:rFonts w:ascii="Calibri" w:eastAsia="Calibri" w:hAnsi="Calibri" w:cs="Times New Roman"/>
          <w:vanish/>
        </w:rPr>
      </w:pPr>
      <w:bookmarkStart w:id="0" w:name="_GoBack"/>
      <w:bookmarkEnd w:id="0"/>
    </w:p>
    <w:p w:rsidR="0031475E" w:rsidRPr="0031475E" w:rsidRDefault="0031475E" w:rsidP="0031475E">
      <w:pPr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lv-LV"/>
        </w:rPr>
        <w:sectPr w:rsidR="0031475E" w:rsidRPr="0031475E" w:rsidSect="0080754C">
          <w:pgSz w:w="11906" w:h="16838"/>
          <w:pgMar w:top="284" w:right="566" w:bottom="709" w:left="1134" w:header="708" w:footer="708" w:gutter="0"/>
          <w:cols w:space="708"/>
          <w:docGrid w:linePitch="360"/>
        </w:sectPr>
      </w:pPr>
    </w:p>
    <w:tbl>
      <w:tblPr>
        <w:tblW w:w="2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3227"/>
        <w:gridCol w:w="850"/>
        <w:gridCol w:w="992"/>
        <w:gridCol w:w="786"/>
        <w:gridCol w:w="825"/>
        <w:gridCol w:w="851"/>
        <w:gridCol w:w="802"/>
        <w:gridCol w:w="850"/>
        <w:gridCol w:w="709"/>
        <w:gridCol w:w="991"/>
        <w:gridCol w:w="959"/>
        <w:gridCol w:w="1067"/>
        <w:gridCol w:w="888"/>
        <w:gridCol w:w="972"/>
        <w:gridCol w:w="959"/>
        <w:gridCol w:w="14"/>
        <w:gridCol w:w="945"/>
        <w:gridCol w:w="14"/>
        <w:gridCol w:w="945"/>
        <w:gridCol w:w="14"/>
        <w:gridCol w:w="945"/>
        <w:gridCol w:w="14"/>
        <w:gridCol w:w="945"/>
        <w:gridCol w:w="26"/>
      </w:tblGrid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910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lastRenderedPageBreak/>
              <w:t>Pasūtītājs</w:t>
            </w:r>
            <w:r w:rsidRPr="0031475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 PSIA Ventspils siltums</w:t>
            </w:r>
          </w:p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Objekts: "Garderobes un sanitārā mezgla pārbūve Talsu ielā 84, Ventspils"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Pielikums Nr.2.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9108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proofErr w:type="spellStart"/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N.p.k</w:t>
            </w:r>
            <w:proofErr w:type="spellEnd"/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M</w:t>
            </w:r>
            <w:r w:rsidRPr="0031475E">
              <w:rPr>
                <w:rFonts w:ascii="Cambria" w:eastAsia="Times New Roman" w:hAnsi="Cambria" w:cs="Cambria"/>
                <w:sz w:val="20"/>
                <w:szCs w:val="20"/>
                <w:lang w:eastAsia="lv-LV"/>
              </w:rPr>
              <w:t>ē</w:t>
            </w: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rv.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Kop</w:t>
            </w:r>
            <w:r w:rsidRPr="0031475E">
              <w:rPr>
                <w:rFonts w:ascii="Cambria" w:eastAsia="Times New Roman" w:hAnsi="Cambria" w:cs="Cambria"/>
                <w:b/>
                <w:sz w:val="20"/>
                <w:szCs w:val="20"/>
                <w:lang w:eastAsia="lv-LV"/>
              </w:rPr>
              <w:t>ē</w:t>
            </w: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j</w:t>
            </w:r>
            <w:r w:rsidRPr="0031475E">
              <w:rPr>
                <w:rFonts w:ascii="Cambria" w:eastAsia="Times New Roman" w:hAnsi="Cambria" w:cs="Cambria"/>
                <w:b/>
                <w:sz w:val="20"/>
                <w:szCs w:val="20"/>
                <w:lang w:eastAsia="lv-LV"/>
              </w:rPr>
              <w:t>ā</w:t>
            </w: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s izmaksas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summa (EUR)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705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>Laika norma (c/h)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Darba samaksas likme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Darba alga EUR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>Materi</w:t>
            </w:r>
            <w:r w:rsidRPr="0031475E">
              <w:rPr>
                <w:rFonts w:ascii="Cambria" w:eastAsia="Times New Roman" w:hAnsi="Cambria" w:cs="Cambria"/>
                <w:sz w:val="18"/>
                <w:szCs w:val="18"/>
                <w:lang w:eastAsia="lv-LV"/>
              </w:rPr>
              <w:t>ā</w:t>
            </w: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>li   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>Meh</w:t>
            </w:r>
            <w:r w:rsidRPr="0031475E">
              <w:rPr>
                <w:rFonts w:ascii="Cambria" w:eastAsia="Times New Roman" w:hAnsi="Cambria" w:cs="Cambria"/>
                <w:sz w:val="18"/>
                <w:szCs w:val="18"/>
                <w:lang w:eastAsia="lv-LV"/>
              </w:rPr>
              <w:t>ā</w:t>
            </w: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>nismi   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>Kop</w:t>
            </w:r>
            <w:r w:rsidRPr="0031475E">
              <w:rPr>
                <w:rFonts w:ascii="Cambria" w:eastAsia="Times New Roman" w:hAnsi="Cambria" w:cs="Cambria"/>
                <w:sz w:val="18"/>
                <w:szCs w:val="18"/>
                <w:lang w:eastAsia="lv-LV"/>
              </w:rPr>
              <w:t>ā</w:t>
            </w:r>
            <w:r w:rsidRPr="0031475E">
              <w:rPr>
                <w:rFonts w:ascii="Lucida Bright" w:eastAsia="Times New Roman" w:hAnsi="Lucida Bright" w:cs="Arial"/>
                <w:sz w:val="18"/>
                <w:szCs w:val="18"/>
                <w:lang w:eastAsia="lv-LV"/>
              </w:rPr>
              <w:t xml:space="preserve"> (EUR)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16"/>
                <w:szCs w:val="16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16"/>
                <w:szCs w:val="16"/>
                <w:lang w:eastAsia="lv-LV"/>
              </w:rPr>
              <w:t>darbietilp</w:t>
            </w:r>
            <w:r w:rsidRPr="0031475E">
              <w:rPr>
                <w:rFonts w:ascii="Cambria" w:eastAsia="Times New Roman" w:hAnsi="Cambria" w:cs="Cambria"/>
                <w:b/>
                <w:sz w:val="16"/>
                <w:szCs w:val="16"/>
                <w:lang w:eastAsia="lv-LV"/>
              </w:rPr>
              <w:t>ī</w:t>
            </w:r>
            <w:r w:rsidRPr="0031475E">
              <w:rPr>
                <w:rFonts w:ascii="Lucida Bright" w:eastAsia="Times New Roman" w:hAnsi="Lucida Bright" w:cs="Arial"/>
                <w:b/>
                <w:sz w:val="16"/>
                <w:szCs w:val="16"/>
                <w:lang w:eastAsia="lv-LV"/>
              </w:rPr>
              <w:t>ba (c/h)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darba alga 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Materi</w:t>
            </w:r>
            <w:r w:rsidRPr="0031475E">
              <w:rPr>
                <w:rFonts w:ascii="Cambria" w:eastAsia="Times New Roman" w:hAnsi="Cambria" w:cs="Cambria"/>
                <w:sz w:val="16"/>
                <w:szCs w:val="16"/>
                <w:lang w:eastAsia="lv-LV"/>
              </w:rPr>
              <w:t>ā</w:t>
            </w: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li         ( EUR)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Meh</w:t>
            </w:r>
            <w:r w:rsidRPr="0031475E">
              <w:rPr>
                <w:rFonts w:ascii="Cambria" w:eastAsia="Times New Roman" w:hAnsi="Cambria" w:cs="Cambria"/>
                <w:sz w:val="16"/>
                <w:szCs w:val="16"/>
                <w:lang w:eastAsia="lv-LV"/>
              </w:rPr>
              <w:t>ā</w:t>
            </w:r>
            <w:r w:rsidRPr="0031475E"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  <w:t>nismi   EUR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16"/>
                <w:szCs w:val="16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bCs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bCs/>
                <w:sz w:val="20"/>
                <w:szCs w:val="20"/>
                <w:lang w:eastAsia="lv-LV"/>
              </w:rPr>
              <w:t>Gr</w:t>
            </w:r>
            <w:r w:rsidRPr="0031475E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lv-LV"/>
              </w:rPr>
              <w:t>ī</w:t>
            </w:r>
            <w:r w:rsidRPr="0031475E">
              <w:rPr>
                <w:rFonts w:ascii="Lucida Bright" w:eastAsia="Times New Roman" w:hAnsi="Lucida Bright" w:cs="Arial"/>
                <w:b/>
                <w:bCs/>
                <w:sz w:val="20"/>
                <w:szCs w:val="20"/>
                <w:lang w:eastAsia="lv-LV"/>
              </w:rPr>
              <w:t xml:space="preserve">das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Estrikt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betona grīdu ierīkošana t=70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PVC plēve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Malu lenta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Estrikt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betons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Hidroizolācijas izbūve grīdām dušas telpā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Hidroizolācijas grunts grīdām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Kaučuka hidroizolācija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Hidroizolācijas audums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Grīdu flīzēšana dušas telpā un 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Keramikas grīdas flīzes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Flīžu līme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Šuvju mastika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Silikons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Grīdu gruntēšana, špaktelēšana pirms linoleja seguma ieklāšanas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Grunts grīdai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Grīdu špaktele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Grīdu gruntēšana pirms linoleja seguma ieklāšanas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Grunts grīdai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56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Grīdu ieklāšana ar linoleju, šuvju lodēšana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PVC linolejs 2.0 mm 34/43 klase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Linoleja līme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Lodēšanas aukla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Kājlīstu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montāža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28,3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Krāsotas koka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kājlīstes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Stiprinājumi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Sienas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8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Sienu apšūšana ar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mitrumizturīgu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reģipsi pa metāla karkasu, izbūvējot vates izolāciju 50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96,4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Mitrumizturīgs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reģipsis, metāla karkass, stiprinājumi, vate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96,4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Šuvju aizdares materiāls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96,4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Hidroizolācijas izbūve sienām dušas telpā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Hidroizolācijas grunts grīdām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Kaučuka hidroizolācija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Hidroizolācijas lenta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Sienu flīzēšana dušas telpā un 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Keramikas sienas flīzes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Flīžu līme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Šuvju mastika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Silikons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Sienu špaktelēšana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74,6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Špaktele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Sienu krāsošana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74,6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Emulsija (tonēta)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PVC durvju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iebūve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PVC durvis 800x2050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Poliuretāna putas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Enkuri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6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Iekšējo un ārējo ailu apdare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Ailu apdares materiāli, durvju līstes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Griesti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8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Griestu apšūšana ar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mitrumizturīgu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reģipsi pa metāla karkasu, izbūvējot vates izolāciju 50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Mitrumizturīgs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riģipsis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, metāla karkass, stiprinājumi, vate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Šuvju aizdares materiāls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Griestu špaktelēšana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Špaktele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Griestu krāsošana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Emulsija (balta)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Apgaismojums, EL tīkli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2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EL kabeļu montāža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EL kabelis 2.5x3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2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Rozešu montāža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EL Rozete 2x220V,kārba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2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Slēdžu montāža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1-pol slēdzis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2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LED gaismekļu montāža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LED gaismeklis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LED gaismeklis (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mitrumizturīgs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Santehnika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5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Dušas paliktņa montāža, t.sk. pieslēgums kanalizācijas tīkliem.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Dušas paliktnis 800x1200 mm komplektā ar sifonu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Montāžas materiāli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5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Dušas maisītāja ar klausuli montāža, t.sk. pieslēgums ūdensapgādes tīkliem.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Dušas maisītājs ar klausuli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Montāžas materiāli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5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WC poda montāža, t.sk. pieslēgums kanalizācijas tīkliem.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WC pods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Montāžas materiāli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Izlietnes ar maisītāju montāža, t.sk. pieslēgums kanalizācijas un ūdens apgādes tīkliem.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8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Keramiska izlietne komplektā ar sifonu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8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Ūdens maisītājs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Montāžas materiāli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Ventilācija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4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Ventilācijas sistēmas izbūve (t.sk. Cauruma izbūve nesošajā sienā)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Ventilācijas caurules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Veidgabali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Difuzori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Reste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Palīgmateriāli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64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Kanāla ventilatora ar regulatoru uzstādīšana,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elektroapsaiste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 xml:space="preserve">Kanāla </w:t>
            </w: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ventilātors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Elektroapsaiste</w:t>
            </w:r>
            <w:proofErr w:type="spellEnd"/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, regulators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k-pl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147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  <w:r w:rsidRPr="0031475E"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3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Virsizdevumi (</w:t>
            </w:r>
            <w:proofErr w:type="spellStart"/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t.sk.transporta</w:t>
            </w:r>
            <w:proofErr w:type="spellEnd"/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izdevumi)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Plānotā peļņa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Soc.nodoklis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Kopā bez PVN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147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trHeight w:val="27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475E" w:rsidRPr="0031475E" w:rsidTr="007F324C">
        <w:trPr>
          <w:gridAfter w:val="1"/>
          <w:wAfter w:w="26" w:type="dxa"/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5E" w:rsidRPr="0031475E" w:rsidRDefault="0031475E" w:rsidP="003147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1475E" w:rsidRPr="0031475E" w:rsidRDefault="0031475E" w:rsidP="0031475E">
      <w:pPr>
        <w:ind w:left="0" w:firstLine="0"/>
        <w:jc w:val="left"/>
        <w:rPr>
          <w:rFonts w:ascii="Times New Roman" w:eastAsia="Calibri" w:hAnsi="Times New Roman" w:cs="Times New Roman"/>
        </w:rPr>
      </w:pPr>
    </w:p>
    <w:p w:rsidR="005155C3" w:rsidRDefault="005155C3"/>
    <w:sectPr w:rsidR="005155C3" w:rsidSect="00BC3DBA">
      <w:pgSz w:w="16838" w:h="11906" w:orient="landscape"/>
      <w:pgMar w:top="709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ECC"/>
    <w:multiLevelType w:val="hybridMultilevel"/>
    <w:tmpl w:val="B4721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C55"/>
    <w:multiLevelType w:val="hybridMultilevel"/>
    <w:tmpl w:val="3E06BFB8"/>
    <w:lvl w:ilvl="0" w:tplc="A69ACE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E8C"/>
    <w:multiLevelType w:val="multilevel"/>
    <w:tmpl w:val="A06E2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8CD6081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A626C"/>
    <w:multiLevelType w:val="hybridMultilevel"/>
    <w:tmpl w:val="3E06BFB8"/>
    <w:lvl w:ilvl="0" w:tplc="A69ACE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460"/>
    <w:multiLevelType w:val="hybridMultilevel"/>
    <w:tmpl w:val="122C7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DED"/>
    <w:multiLevelType w:val="hybridMultilevel"/>
    <w:tmpl w:val="0004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B48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3512B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E61B8"/>
    <w:multiLevelType w:val="hybridMultilevel"/>
    <w:tmpl w:val="274A95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45DC"/>
    <w:multiLevelType w:val="hybridMultilevel"/>
    <w:tmpl w:val="4FD29390"/>
    <w:lvl w:ilvl="0" w:tplc="A9104A2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24C05A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17AE162">
      <w:numFmt w:val="none"/>
      <w:lvlText w:val=""/>
      <w:lvlJc w:val="left"/>
      <w:pPr>
        <w:tabs>
          <w:tab w:val="num" w:pos="720"/>
        </w:tabs>
      </w:pPr>
    </w:lvl>
    <w:lvl w:ilvl="3" w:tplc="1B26E476">
      <w:numFmt w:val="none"/>
      <w:lvlText w:val=""/>
      <w:lvlJc w:val="left"/>
      <w:pPr>
        <w:tabs>
          <w:tab w:val="num" w:pos="720"/>
        </w:tabs>
      </w:pPr>
    </w:lvl>
    <w:lvl w:ilvl="4" w:tplc="3C6E9AF8">
      <w:numFmt w:val="none"/>
      <w:lvlText w:val=""/>
      <w:lvlJc w:val="left"/>
      <w:pPr>
        <w:tabs>
          <w:tab w:val="num" w:pos="720"/>
        </w:tabs>
      </w:pPr>
    </w:lvl>
    <w:lvl w:ilvl="5" w:tplc="B33C7438">
      <w:numFmt w:val="none"/>
      <w:lvlText w:val=""/>
      <w:lvlJc w:val="left"/>
      <w:pPr>
        <w:tabs>
          <w:tab w:val="num" w:pos="720"/>
        </w:tabs>
      </w:pPr>
    </w:lvl>
    <w:lvl w:ilvl="6" w:tplc="00761E84">
      <w:numFmt w:val="none"/>
      <w:lvlText w:val=""/>
      <w:lvlJc w:val="left"/>
      <w:pPr>
        <w:tabs>
          <w:tab w:val="num" w:pos="720"/>
        </w:tabs>
      </w:pPr>
    </w:lvl>
    <w:lvl w:ilvl="7" w:tplc="0CEE8A2E">
      <w:numFmt w:val="none"/>
      <w:lvlText w:val=""/>
      <w:lvlJc w:val="left"/>
      <w:pPr>
        <w:tabs>
          <w:tab w:val="num" w:pos="720"/>
        </w:tabs>
      </w:pPr>
    </w:lvl>
    <w:lvl w:ilvl="8" w:tplc="944CA3B8">
      <w:numFmt w:val="none"/>
      <w:lvlText w:val=""/>
      <w:lvlJc w:val="left"/>
      <w:pPr>
        <w:tabs>
          <w:tab w:val="num" w:pos="720"/>
        </w:tabs>
      </w:pPr>
    </w:lvl>
  </w:abstractNum>
  <w:abstractNum w:abstractNumId="11" w15:restartNumberingAfterBreak="0">
    <w:nsid w:val="312B7605"/>
    <w:multiLevelType w:val="hybridMultilevel"/>
    <w:tmpl w:val="3E06BFB8"/>
    <w:lvl w:ilvl="0" w:tplc="A69ACE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8DB"/>
    <w:multiLevelType w:val="hybridMultilevel"/>
    <w:tmpl w:val="9C56244C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8281C"/>
    <w:multiLevelType w:val="hybridMultilevel"/>
    <w:tmpl w:val="CFFEE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5DE1"/>
    <w:multiLevelType w:val="hybridMultilevel"/>
    <w:tmpl w:val="F44CCD2A"/>
    <w:lvl w:ilvl="0" w:tplc="73EED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6FDB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D656C"/>
    <w:multiLevelType w:val="multilevel"/>
    <w:tmpl w:val="FA86A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6FE4051"/>
    <w:multiLevelType w:val="multilevel"/>
    <w:tmpl w:val="0626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F0730B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46267"/>
    <w:multiLevelType w:val="multilevel"/>
    <w:tmpl w:val="2182D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C24A6D"/>
    <w:multiLevelType w:val="multilevel"/>
    <w:tmpl w:val="E0F826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2628D4"/>
    <w:multiLevelType w:val="hybridMultilevel"/>
    <w:tmpl w:val="FD2887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136F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4A32"/>
    <w:multiLevelType w:val="multilevel"/>
    <w:tmpl w:val="681EB512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4D74AE1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A45F83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A70C2A"/>
    <w:multiLevelType w:val="hybridMultilevel"/>
    <w:tmpl w:val="B79ED2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0C2A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2318B6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6115C"/>
    <w:multiLevelType w:val="hybridMultilevel"/>
    <w:tmpl w:val="5E684C20"/>
    <w:lvl w:ilvl="0" w:tplc="A714529C">
      <w:start w:val="1"/>
      <w:numFmt w:val="decimal"/>
      <w:lvlText w:val="2.%1. "/>
      <w:lvlJc w:val="left"/>
      <w:pPr>
        <w:tabs>
          <w:tab w:val="num" w:pos="198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46706"/>
    <w:multiLevelType w:val="hybridMultilevel"/>
    <w:tmpl w:val="59DCC910"/>
    <w:lvl w:ilvl="0" w:tplc="F202D2B0">
      <w:start w:val="1"/>
      <w:numFmt w:val="decimal"/>
      <w:lvlText w:val="1.%1. "/>
      <w:lvlJc w:val="left"/>
      <w:pPr>
        <w:tabs>
          <w:tab w:val="num" w:pos="198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F37AD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F52B0"/>
    <w:multiLevelType w:val="hybridMultilevel"/>
    <w:tmpl w:val="84461BD8"/>
    <w:lvl w:ilvl="0" w:tplc="B1B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1"/>
  </w:num>
  <w:num w:numId="5">
    <w:abstractNumId w:val="6"/>
  </w:num>
  <w:num w:numId="6">
    <w:abstractNumId w:val="32"/>
  </w:num>
  <w:num w:numId="7">
    <w:abstractNumId w:val="12"/>
  </w:num>
  <w:num w:numId="8">
    <w:abstractNumId w:val="28"/>
  </w:num>
  <w:num w:numId="9">
    <w:abstractNumId w:val="25"/>
  </w:num>
  <w:num w:numId="10">
    <w:abstractNumId w:val="22"/>
  </w:num>
  <w:num w:numId="11">
    <w:abstractNumId w:val="8"/>
  </w:num>
  <w:num w:numId="12">
    <w:abstractNumId w:val="31"/>
  </w:num>
  <w:num w:numId="13">
    <w:abstractNumId w:val="15"/>
  </w:num>
  <w:num w:numId="14">
    <w:abstractNumId w:val="18"/>
  </w:num>
  <w:num w:numId="15">
    <w:abstractNumId w:val="24"/>
  </w:num>
  <w:num w:numId="16">
    <w:abstractNumId w:val="3"/>
  </w:num>
  <w:num w:numId="17">
    <w:abstractNumId w:val="27"/>
  </w:num>
  <w:num w:numId="18">
    <w:abstractNumId w:val="7"/>
  </w:num>
  <w:num w:numId="19">
    <w:abstractNumId w:val="2"/>
  </w:num>
  <w:num w:numId="20">
    <w:abstractNumId w:val="30"/>
  </w:num>
  <w:num w:numId="21">
    <w:abstractNumId w:val="29"/>
  </w:num>
  <w:num w:numId="22">
    <w:abstractNumId w:val="23"/>
  </w:num>
  <w:num w:numId="23">
    <w:abstractNumId w:val="5"/>
  </w:num>
  <w:num w:numId="24">
    <w:abstractNumId w:val="11"/>
  </w:num>
  <w:num w:numId="25">
    <w:abstractNumId w:val="1"/>
  </w:num>
  <w:num w:numId="26">
    <w:abstractNumId w:val="4"/>
  </w:num>
  <w:num w:numId="27">
    <w:abstractNumId w:val="19"/>
  </w:num>
  <w:num w:numId="28">
    <w:abstractNumId w:val="17"/>
  </w:num>
  <w:num w:numId="29">
    <w:abstractNumId w:val="10"/>
  </w:num>
  <w:num w:numId="30">
    <w:abstractNumId w:val="14"/>
  </w:num>
  <w:num w:numId="31">
    <w:abstractNumId w:val="20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E"/>
    <w:rsid w:val="0031475E"/>
    <w:rsid w:val="005155C3"/>
    <w:rsid w:val="005B6EB6"/>
    <w:rsid w:val="007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218857-33BE-4950-A5E9-70A948B5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475E"/>
  </w:style>
  <w:style w:type="paragraph" w:styleId="BalloonText">
    <w:name w:val="Balloon Text"/>
    <w:basedOn w:val="Normal"/>
    <w:link w:val="BalloonTextChar"/>
    <w:uiPriority w:val="99"/>
    <w:semiHidden/>
    <w:unhideWhenUsed/>
    <w:rsid w:val="0031475E"/>
    <w:pPr>
      <w:ind w:left="0" w:firstLine="0"/>
      <w:jc w:val="left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5E"/>
    <w:rPr>
      <w:rFonts w:ascii="Tahoma" w:eastAsia="Calibri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31475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475E"/>
    <w:rPr>
      <w:color w:val="0000FF"/>
      <w:u w:val="single"/>
    </w:rPr>
  </w:style>
  <w:style w:type="table" w:styleId="TableGrid">
    <w:name w:val="Table Grid"/>
    <w:basedOn w:val="TableNormal"/>
    <w:uiPriority w:val="59"/>
    <w:rsid w:val="0031475E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5287</Words>
  <Characters>3014</Characters>
  <Application>Microsoft Office Word</Application>
  <DocSecurity>0</DocSecurity>
  <Lines>25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dcterms:created xsi:type="dcterms:W3CDTF">2022-05-19T07:57:00Z</dcterms:created>
  <dcterms:modified xsi:type="dcterms:W3CDTF">2022-05-19T07:58:00Z</dcterms:modified>
</cp:coreProperties>
</file>